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Roboto" w:cs="Roboto" w:eastAsia="Roboto" w:hAnsi="Roboto"/>
          <w:b w:val="1"/>
          <w:bCs w:val="1"/>
          <w:sz w:val="38"/>
          <w:szCs w:val="3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8"/>
          <w:szCs w:val="38"/>
          <w:highlight w:val="white"/>
          <w:rtl w:val="0"/>
        </w:rPr>
        <w:t xml:space="preserve">C</w:t>
      </w:r>
      <w:r w:rsidDel="00000000" w:rsidR="00000000" w:rsidRPr="00000000">
        <w:rPr>
          <w:rFonts w:ascii="Roboto" w:cs="Roboto" w:eastAsia="Roboto" w:hAnsi="Roboto"/>
          <w:b w:val="1"/>
          <w:bCs w:val="1"/>
          <w:sz w:val="38"/>
          <w:szCs w:val="38"/>
          <w:highlight w:val="white"/>
          <w:rtl w:val="0"/>
        </w:rPr>
        <w:t xml:space="preserve">OOPERACIÓN INTERNACIONAL</w:t>
      </w:r>
    </w:p>
    <w:p w:rsidR="00000000" w:rsidDel="00000000" w:rsidP="00000000" w:rsidRDefault="00000000" w:rsidRPr="00000000" w14:paraId="00000002">
      <w:pPr>
        <w:pageBreakBefore w:val="0"/>
        <w:rPr>
          <w:rFonts w:ascii="Roboto" w:cs="Roboto" w:eastAsia="Roboto" w:hAnsi="Roboto"/>
          <w:b w:val="1"/>
          <w:bCs w:val="1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Roboto" w:cs="Roboto" w:eastAsia="Roboto" w:hAnsi="Roboto"/>
          <w:b w:val="1"/>
          <w:bCs w:val="1"/>
          <w:sz w:val="30"/>
          <w:szCs w:val="3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highlight w:val="white"/>
          <w:rtl w:val="0"/>
        </w:rPr>
        <w:t xml:space="preserve">FUNCIONES Y FINES</w:t>
      </w:r>
    </w:p>
    <w:p w:rsidR="00000000" w:rsidDel="00000000" w:rsidP="00000000" w:rsidRDefault="00000000" w:rsidRPr="00000000" w14:paraId="00000004">
      <w:pPr>
        <w:pageBreakBefore w:val="0"/>
        <w:rPr>
          <w:rFonts w:ascii="Roboto" w:cs="Roboto" w:eastAsia="Roboto" w:hAnsi="Roboto"/>
          <w:b w:val="1"/>
          <w:bCs w:val="1"/>
          <w:sz w:val="30"/>
          <w:szCs w:val="3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0"/>
          <w:szCs w:val="30"/>
          <w:highlight w:val="white"/>
          <w:rtl w:val="0"/>
        </w:rPr>
        <w:t xml:space="preserve">ESTRUCTURA ORGANIZATIVA</w:t>
      </w:r>
    </w:p>
    <w:p w:rsidR="00000000" w:rsidDel="00000000" w:rsidP="00000000" w:rsidRDefault="00000000" w:rsidRPr="00000000" w14:paraId="00000005">
      <w:pPr>
        <w:pageBreakBefore w:val="0"/>
        <w:rPr>
          <w:rFonts w:ascii="Roboto" w:cs="Roboto" w:eastAsia="Roboto" w:hAnsi="Roboto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Roboto" w:cs="Roboto" w:eastAsia="Roboto" w:hAnsi="Roboto"/>
          <w:b w:val="1"/>
          <w:bCs w:val="1"/>
          <w:color w:val="666666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666666"/>
          <w:sz w:val="20"/>
          <w:szCs w:val="20"/>
          <w:highlight w:val="white"/>
          <w:rtl w:val="0"/>
        </w:rPr>
        <w:t xml:space="preserve">(última actualización: octubre de 2026)</w:t>
      </w:r>
    </w:p>
    <w:p w:rsidR="00000000" w:rsidDel="00000000" w:rsidP="00000000" w:rsidRDefault="00000000" w:rsidRPr="00000000" w14:paraId="00000007">
      <w:pPr>
        <w:pageBreakBefore w:val="0"/>
        <w:jc w:val="right"/>
        <w:rPr>
          <w:rFonts w:ascii="Roboto" w:cs="Roboto" w:eastAsia="Roboto" w:hAnsi="Roboto"/>
          <w:b w:val="1"/>
          <w:bCs w:val="1"/>
          <w:color w:val="0070c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Roboto" w:cs="Roboto" w:eastAsia="Roboto" w:hAnsi="Roboto"/>
          <w:b w:val="1"/>
          <w:bCs w:val="1"/>
          <w:color w:val="0070c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rFonts w:ascii="Roboto" w:cs="Roboto" w:eastAsia="Roboto" w:hAnsi="Roboto"/>
          <w:b w:val="1"/>
          <w:bCs w:val="1"/>
          <w:color w:val="0070c0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sz w:val="40"/>
          <w:szCs w:val="4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40"/>
          <w:szCs w:val="40"/>
          <w:highlight w:val="white"/>
          <w:rtl w:val="0"/>
        </w:rPr>
        <w:t xml:space="preserve">FUNCIONES Y FINES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Asociación</w:t>
      </w: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 COOPERACIÓN INTERNACIONAL 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tiene como misión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promover el desarrollo humano acorde a la dignidad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de las personas y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crear cauces de participación social para los jóvenes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en la ayuda a los más necesitados, mediante un compromiso estable de servicio y con una mentalidad abierta que sea capaz de enseñar y aprender de los demás.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Para alcanzar sus objetivos, la asociación puede desarrollar las siguientes actividades: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(artículo 3 de los estatutos):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difusión de una cultura de solidaridad y cooperación social tanto en el orden nacional como en el internacional;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promoción de contactos e iniciativas entre personas físicas o jurídicas en la vida cultural nacional o internacional;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El establecimiento por sí misma, o en colaboración con otras ONG, de programas de formación y perfeccionamiento para personal directivo, directa o indirectamente relacionado con el voluntariado;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contribución a la orientación profesional, en el marco de una cultura de servicio;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coordinación propia con asociaciones culturales y sociales, con especial atención a las de los países en vías de desarrollo, cuyos fines puedan relacionarse con los suyos, con objeto de facilitarle mutuamente o de colaborar con ellas en el posible asesoramiento cultural, jurídico, económico y, en su caso, publicitario;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organización de actividades culturales y sociales;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El fomento, mediante esta cultura de cooperación del proceso de integración europea, y desde la búsqueda de su propia identidad, promover la ayuda, la cooperación y el intercambio entre los pueblos;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El fomento de la participación juvenil en los órdenes de lo social, cultural económico y profesional;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contribución a la erradicación de la marginación y la exclusión social.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promoción de la integración y la empleabilidad de colectivos en situación de vulnerabilidad; entre otros, personas con discapacidad, refugiadas o migrantes, mediante acciones de sensibilización, así como de formación y acompañamiento para la inserción laboral.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asociación con otras entidades;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organización de cursos, conferencias, campos de trabajo, mesas redondas, entrevistas, etc;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publicidad de sus fines y de las necesidades que tuviere, a fin de recabar la ayuda que fuere necesaria;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El fomento de la publicación de libros, revista, vídeos, diapositivas, etc;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solicitud de becas y ayudas económicas de todo tipo;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organización de programas de cooperación al desarrollo;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organización de actividades de fortalecimiento institucional, educación para el desarrollo y educación medioambiental;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colaboración y participación en proyectos y programas de cooperación social, cultural, artística, etc, en régimen de corresponsabilidad con organismo competentes de la Administración del Estado Español o la de cualquier Autonomía, así como con la Comunidad Europea, con otras Organizaciones no Gubernamentales (ONG) y cualesquiera otras entidades, tanto públicas como privadas, españolas o extranjeras;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Roboto" w:cs="Roboto" w:eastAsia="Roboto" w:hAnsi="Roboto"/>
          <w:sz w:val="22"/>
          <w:szCs w:val="22"/>
          <w:u w:val="non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promoción de la Responsabilidad Social Empresarial, a través de acciones de sensibilización y de voluntariado corporativo.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  <w:b w:val="1"/>
          <w:bCs w:val="1"/>
          <w:sz w:val="40"/>
          <w:szCs w:val="4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40"/>
          <w:szCs w:val="40"/>
          <w:highlight w:val="white"/>
          <w:rtl w:val="0"/>
        </w:rPr>
        <w:t xml:space="preserve">ESTRUCTURA ORGANIZATIVA</w:t>
      </w:r>
    </w:p>
    <w:p w:rsidR="00000000" w:rsidDel="00000000" w:rsidP="00000000" w:rsidRDefault="00000000" w:rsidRPr="00000000" w14:paraId="00000027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Asociación fue constituida el 25 de octubre de 1993, al amparo del art 22 de la Constitución, como una Asociación sin ánimo de lucro, por tiempo indefinido. </w:t>
      </w:r>
    </w:p>
    <w:p w:rsidR="00000000" w:rsidDel="00000000" w:rsidP="00000000" w:rsidRDefault="00000000" w:rsidRPr="00000000" w14:paraId="00000029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Asociación se rige por la Ley 1/2002, de 22 de marzo y por sus estatutos, una vez adaptados a las nuevas necesidades asociativas de dicha Ley con fecha 5 de diciembre de 2003, y está inscrita en el Registro Nacional de Asociaciones del Ministerio  del Interior con el Nº 129.466.</w:t>
      </w:r>
    </w:p>
    <w:p w:rsidR="00000000" w:rsidDel="00000000" w:rsidP="00000000" w:rsidRDefault="00000000" w:rsidRPr="00000000" w14:paraId="0000002A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Fue declarada </w:t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Entidad de Utilidad Pública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por Orden Ministerial de 8 de enero de 1999.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sz w:val="40"/>
          <w:szCs w:val="4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40"/>
          <w:szCs w:val="40"/>
          <w:highlight w:val="white"/>
          <w:rtl w:val="0"/>
        </w:rPr>
        <w:t xml:space="preserve">Asamblea General</w:t>
      </w:r>
    </w:p>
    <w:p w:rsidR="00000000" w:rsidDel="00000000" w:rsidP="00000000" w:rsidRDefault="00000000" w:rsidRPr="00000000" w14:paraId="0000002D">
      <w:pPr>
        <w:pageBreakBefore w:val="0"/>
        <w:rPr>
          <w:rFonts w:ascii="Roboto" w:cs="Roboto" w:eastAsia="Roboto" w:hAnsi="Roboto"/>
          <w:b w:val="1"/>
          <w:bCs w:val="1"/>
          <w:color w:val="434343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Máximo órgano de gobierno compuesto por 160 socios de número</w:t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2"/>
          <w:szCs w:val="22"/>
          <w:rtl w:val="0"/>
        </w:rPr>
        <w:t xml:space="preserve"> 46 personas físicas y 114 personas jurídicas (asociaciones juveniles, colegios, empresas)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bCs w:val="1"/>
          <w:color w:val="434343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Las Asociaciones juveniles socias ostentan una representación en la Asamblea General, equivalente al número de socios que integren a su vez tales asociaciones. Actualmente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2"/>
          <w:szCs w:val="22"/>
          <w:rtl w:val="0"/>
        </w:rPr>
        <w:t xml:space="preserve">las asociaciones juveniles representan a 6.251 socios/as juveniles.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rFonts w:ascii="Roboto" w:cs="Roboto" w:eastAsia="Roboto" w:hAnsi="Roboto"/>
          <w:b w:val="1"/>
          <w:bCs w:val="1"/>
          <w:sz w:val="40"/>
          <w:szCs w:val="4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40"/>
          <w:szCs w:val="40"/>
          <w:highlight w:val="white"/>
          <w:rtl w:val="0"/>
        </w:rPr>
        <w:t xml:space="preserve">Junta Directiva</w:t>
      </w:r>
    </w:p>
    <w:p w:rsidR="00000000" w:rsidDel="00000000" w:rsidP="00000000" w:rsidRDefault="00000000" w:rsidRPr="00000000" w14:paraId="00000031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rtl w:val="0"/>
        </w:rPr>
        <w:t xml:space="preserve">La Junta Directiva de la Asociación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es el órgano de representación y administración de la Asociación. </w:t>
      </w:r>
    </w:p>
    <w:p w:rsidR="00000000" w:rsidDel="00000000" w:rsidP="00000000" w:rsidRDefault="00000000" w:rsidRPr="00000000" w14:paraId="00000032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Además, evalúa el alcance de los objetivos y el impacto de las acciones desarrolladas por la Asociación.</w:t>
      </w:r>
    </w:p>
    <w:p w:rsidR="00000000" w:rsidDel="00000000" w:rsidP="00000000" w:rsidRDefault="00000000" w:rsidRPr="00000000" w14:paraId="00000033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En la actualidad, mantiene otorgados poderes generales a favor del Presidente y del Director General. También ha delegado determinadas facultades en los directores de las áreas territoriales.</w:t>
      </w:r>
    </w:p>
    <w:p w:rsidR="00000000" w:rsidDel="00000000" w:rsidP="00000000" w:rsidRDefault="00000000" w:rsidRPr="00000000" w14:paraId="00000035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En la actualidad, está compuesta por 13 miembros, personas físicas.</w:t>
      </w:r>
    </w:p>
    <w:p w:rsidR="00000000" w:rsidDel="00000000" w:rsidP="00000000" w:rsidRDefault="00000000" w:rsidRPr="00000000" w14:paraId="00000036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highlight w:val="white"/>
          <w:rtl w:val="0"/>
        </w:rPr>
        <w:t xml:space="preserve">Junta Directiva Sección Juvenil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Órgano de gobierno de la Sección Juvenil.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Sección Juvenil no tiene personalidad jurídica propia; forma parte de la asociación y está sometida a las decisiones que se adopten en la Asamblea General de la misma. Sin embargo, cuenta con autonomía funcional, organizativa y de gobierno propios y dispone de capacidad de representación y actuación para los asuntos específicamente juveniles.</w:t>
      </w:r>
    </w:p>
    <w:p w:rsidR="00000000" w:rsidDel="00000000" w:rsidP="00000000" w:rsidRDefault="00000000" w:rsidRPr="00000000" w14:paraId="0000003A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Los miembros de la JD de la sección juvenil tendrán voz y voto en la Asamblea General.</w:t>
      </w:r>
    </w:p>
    <w:p w:rsidR="00000000" w:rsidDel="00000000" w:rsidP="00000000" w:rsidRDefault="00000000" w:rsidRPr="00000000" w14:paraId="0000003B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El presidente de la Junta Directiva de la Sección juvenil forma parte de la Junta Directiva de la Asociación.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highlight w:val="white"/>
          <w:rtl w:val="0"/>
        </w:rPr>
        <w:t xml:space="preserve">Junta Directiva Sección de Mujer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Órgano de gobierno de la Sección de Mujer. </w:t>
      </w:r>
    </w:p>
    <w:p w:rsidR="00000000" w:rsidDel="00000000" w:rsidP="00000000" w:rsidRDefault="00000000" w:rsidRPr="00000000" w14:paraId="0000003E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sección se dedica específicamente a la planificación y gestión de las actividades de promoción de la igualdad entre hombres y mujeres y la formación y capacitación de la mujer.</w:t>
      </w:r>
    </w:p>
    <w:p w:rsidR="00000000" w:rsidDel="00000000" w:rsidP="00000000" w:rsidRDefault="00000000" w:rsidRPr="00000000" w14:paraId="0000003F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Al igual que en la sección juvenil, esta sección no tiene personalidad jurídica propia; forma parte de la asociación y está sometida a las decisiones que se adopten en la Asamblea General de la misma.</w:t>
      </w:r>
    </w:p>
    <w:p w:rsidR="00000000" w:rsidDel="00000000" w:rsidP="00000000" w:rsidRDefault="00000000" w:rsidRPr="00000000" w14:paraId="00000040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La presidenta de la Junta Directiva de la Sección de Mujer forma parte de la Junta Directiva de la Asociación.</w:t>
      </w:r>
    </w:p>
    <w:p w:rsidR="00000000" w:rsidDel="00000000" w:rsidP="00000000" w:rsidRDefault="00000000" w:rsidRPr="00000000" w14:paraId="00000041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color w:val="0070c0"/>
          <w:sz w:val="48"/>
          <w:szCs w:val="4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40"/>
          <w:szCs w:val="40"/>
          <w:highlight w:val="white"/>
          <w:rtl w:val="0"/>
        </w:rPr>
        <w:t xml:space="preserve">Equipo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El equipo de la Asociación está formado por 44 personas contratadas y 8 voluntarios.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" w:cs="Roboto" w:eastAsia="Roboto" w:hAnsi="Roboto"/>
          <w:b w:val="1"/>
          <w:bCs w:val="1"/>
          <w:sz w:val="26"/>
          <w:szCs w:val="26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highlight w:val="white"/>
          <w:rtl w:val="0"/>
        </w:rPr>
        <w:t xml:space="preserve">Comité de Dirección</w:t>
      </w:r>
    </w:p>
    <w:tbl>
      <w:tblPr>
        <w:tblStyle w:val="Table1"/>
        <w:tblW w:w="8760.0" w:type="dxa"/>
        <w:jc w:val="left"/>
        <w:tblInd w:w="-73.99999999999999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000"/>
      </w:tblPr>
      <w:tblGrid>
        <w:gridCol w:w="8760"/>
        <w:tblGridChange w:id="0">
          <w:tblGrid>
            <w:gridCol w:w="87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Su función es deliberativa y consultiva sobre los asuntos diarios de la Asociación. Está compuesto por 5 miembros:</w:t>
            </w:r>
          </w:p>
          <w:p w:rsidR="00000000" w:rsidDel="00000000" w:rsidP="00000000" w:rsidRDefault="00000000" w:rsidRPr="00000000" w14:paraId="00000047">
            <w:pPr>
              <w:jc w:val="both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Rafael Herraiz Solla: Director General</w:t>
            </w:r>
          </w:p>
          <w:p w:rsidR="00000000" w:rsidDel="00000000" w:rsidP="00000000" w:rsidRDefault="00000000" w:rsidRPr="00000000" w14:paraId="00000048">
            <w:pPr>
              <w:jc w:val="both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De forma solidaria, con el Presidente, ostenta la representación legal e institucional de la Asociación. Reporta al Presidente y a la Junta Directiva el desarrollo de las actividades, presupuestos, iniciativas y resultados.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Teresa Martín Aguado: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 Dire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ctora del área de Proyectos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Iciar Lumbreras González-Serrano: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 Directora de Desarrollo Corporativo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Irene Olmedo Bernal: 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Directora del área de Administración y responsable de Calidad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Pedro Ortega Campos:</w:t>
            </w: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 Director del Area Territorial de Andalucía Occidental y Extremadura y responsable de Cumplimiento Normativo.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sz w:val="26"/>
          <w:szCs w:val="26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highlight w:val="white"/>
          <w:rtl w:val="0"/>
        </w:rPr>
        <w:t xml:space="preserve">Responsable de cumplimiento normativo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bCs w:val="1"/>
          <w:color w:val="43434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0"/>
          <w:szCs w:val="20"/>
          <w:rtl w:val="0"/>
        </w:rPr>
        <w:t xml:space="preserve">Pedro Ortega Campos: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Le corresponde difundir y ayudar a comprender el Código de Conducta y de cualquier otra norma interna, como el Manual de prevención de delitos penales y los diferentes protocolos con los que cuente en cada momento la Asociación. Gestiona las denuncias recibidas a través del canal de denuncias.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Reporta directamente al Comité de Dirección y a la Junta Directiva.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Roboto" w:cs="Roboto" w:eastAsia="Roboto" w:hAnsi="Roboto"/>
          <w:b w:val="1"/>
          <w:bCs w:val="1"/>
          <w:color w:val="0070c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highlight w:val="white"/>
          <w:rtl w:val="0"/>
        </w:rPr>
        <w:t xml:space="preserve">Departamento de Proyectos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Roboto" w:cs="Roboto" w:eastAsia="Roboto" w:hAnsi="Roboto"/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70.0" w:type="dxa"/>
        <w:jc w:val="left"/>
        <w:tblInd w:w="-100.0" w:type="dxa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000"/>
      </w:tblPr>
      <w:tblGrid>
        <w:gridCol w:w="4065"/>
        <w:gridCol w:w="4305"/>
        <w:tblGridChange w:id="0">
          <w:tblGrid>
            <w:gridCol w:w="4065"/>
            <w:gridCol w:w="4305"/>
          </w:tblGrid>
        </w:tblGridChange>
      </w:tblGrid>
      <w:tr>
        <w:trPr>
          <w:cantSplit w:val="0"/>
          <w:trHeight w:val="283.46456692913387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Dirección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Teresa Martín Aguado</w:t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Técnicos de gestión</w:t>
            </w:r>
          </w:p>
          <w:p w:rsidR="00000000" w:rsidDel="00000000" w:rsidP="00000000" w:rsidRDefault="00000000" w:rsidRPr="00000000" w14:paraId="00000058">
            <w:pPr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(sede Núñez Morgado)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9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Gonzalo Rodríguez Contreras</w:t>
            </w:r>
          </w:p>
          <w:p w:rsidR="00000000" w:rsidDel="00000000" w:rsidP="00000000" w:rsidRDefault="00000000" w:rsidRPr="00000000" w14:paraId="0000005A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Alvaro Rodriguez Estévez</w:t>
            </w:r>
          </w:p>
          <w:p w:rsidR="00000000" w:rsidDel="00000000" w:rsidP="00000000" w:rsidRDefault="00000000" w:rsidRPr="00000000" w14:paraId="0000005B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Virginia Vela Valldecabres</w:t>
            </w:r>
          </w:p>
          <w:p w:rsidR="00000000" w:rsidDel="00000000" w:rsidP="00000000" w:rsidRDefault="00000000" w:rsidRPr="00000000" w14:paraId="0000005C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3.46456692913387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Técnicos de apoyo socioeducativo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Roboto" w:cs="Roboto" w:eastAsia="Roboto" w:hAnsi="Roboto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color w:val="434343"/>
                <w:sz w:val="20"/>
                <w:szCs w:val="20"/>
                <w:rtl w:val="0"/>
              </w:rPr>
              <w:t xml:space="preserve">(sedes Villa de Vallecas y Tetuán)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fffff" w:val="clear"/>
          </w:tcPr>
          <w:p w:rsidR="00000000" w:rsidDel="00000000" w:rsidP="00000000" w:rsidRDefault="00000000" w:rsidRPr="00000000" w14:paraId="0000005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Desirée Fernández González</w:t>
            </w:r>
          </w:p>
          <w:p w:rsidR="00000000" w:rsidDel="00000000" w:rsidP="00000000" w:rsidRDefault="00000000" w:rsidRPr="00000000" w14:paraId="00000060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Teresa de la Infiesta Asúa</w:t>
            </w:r>
          </w:p>
        </w:tc>
      </w:tr>
    </w:tbl>
    <w:p w:rsidR="00000000" w:rsidDel="00000000" w:rsidP="00000000" w:rsidRDefault="00000000" w:rsidRPr="00000000" w14:paraId="00000061">
      <w:pPr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Area dedicada a la formulación, gestión-seguimiento y justificación de proyectos subvencionados con fondos públicos o privados.</w:t>
      </w:r>
    </w:p>
    <w:p w:rsidR="00000000" w:rsidDel="00000000" w:rsidP="00000000" w:rsidRDefault="00000000" w:rsidRPr="00000000" w14:paraId="00000063">
      <w:pPr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Gestiona la actividad voluntaria de jóvenes</w:t>
      </w:r>
    </w:p>
    <w:p w:rsidR="00000000" w:rsidDel="00000000" w:rsidP="00000000" w:rsidRDefault="00000000" w:rsidRPr="00000000" w14:paraId="00000064">
      <w:pPr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Realiza actividades de sensibilización en centros educativos y asociaciones juveniles.</w:t>
      </w:r>
    </w:p>
    <w:p w:rsidR="00000000" w:rsidDel="00000000" w:rsidP="00000000" w:rsidRDefault="00000000" w:rsidRPr="00000000" w14:paraId="00000065">
      <w:pPr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Gestiona los programas de apoyo socioeducativo a menores en riesgo de exclusión en las sedes de Tetuán y Villa de Vallecas.</w:t>
      </w:r>
    </w:p>
    <w:p w:rsidR="00000000" w:rsidDel="00000000" w:rsidP="00000000" w:rsidRDefault="00000000" w:rsidRPr="00000000" w14:paraId="00000066">
      <w:pPr>
        <w:rPr>
          <w:rFonts w:ascii="Roboto" w:cs="Roboto" w:eastAsia="Roboto" w:hAnsi="Roboto"/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Roboto" w:cs="Roboto" w:eastAsia="Roboto" w:hAnsi="Roboto"/>
          <w:b w:val="1"/>
          <w:bCs w:val="1"/>
          <w:color w:val="0070c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highlight w:val="white"/>
          <w:rtl w:val="0"/>
        </w:rPr>
        <w:t xml:space="preserve">Departamento de Desarrollo Corporativo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70c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68">
      <w:pPr>
        <w:rPr>
          <w:rFonts w:ascii="Roboto" w:cs="Roboto" w:eastAsia="Roboto" w:hAnsi="Roboto"/>
          <w:color w:val="0070c0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115.0" w:type="dxa"/>
        <w:jc w:val="left"/>
        <w:tblInd w:w="-1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955"/>
        <w:gridCol w:w="5160"/>
        <w:tblGridChange w:id="0">
          <w:tblGrid>
            <w:gridCol w:w="2955"/>
            <w:gridCol w:w="5160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fffff" w:val="clear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Dirección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fffff" w:val="clear"/>
          </w:tcPr>
          <w:p w:rsidR="00000000" w:rsidDel="00000000" w:rsidP="00000000" w:rsidRDefault="00000000" w:rsidRPr="00000000" w14:paraId="0000006A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Iciar Lumbreras González Serrano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Técnicos de gestión 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fffff" w:val="clear"/>
          </w:tcPr>
          <w:p w:rsidR="00000000" w:rsidDel="00000000" w:rsidP="00000000" w:rsidRDefault="00000000" w:rsidRPr="00000000" w14:paraId="0000006C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Blanca Castilla Rodríguez</w:t>
            </w:r>
          </w:p>
          <w:p w:rsidR="00000000" w:rsidDel="00000000" w:rsidP="00000000" w:rsidRDefault="00000000" w:rsidRPr="00000000" w14:paraId="0000006D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Sonsoles Calavera Pérez</w:t>
            </w:r>
          </w:p>
        </w:tc>
      </w:tr>
    </w:tbl>
    <w:p w:rsidR="00000000" w:rsidDel="00000000" w:rsidP="00000000" w:rsidRDefault="00000000" w:rsidRPr="00000000" w14:paraId="0000006E">
      <w:pPr>
        <w:rPr>
          <w:rFonts w:ascii="Roboto" w:cs="Roboto" w:eastAsia="Roboto" w:hAnsi="Roboto"/>
          <w:b w:val="1"/>
          <w:bCs w:val="1"/>
          <w:color w:val="434343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Area dedicada a la  gestión  </w:t>
      </w: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de voluntariado corporativo, campañas y eventos solidarios.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Roboto" w:cs="Roboto" w:eastAsia="Roboto" w:hAnsi="Roboto"/>
          <w:b w:val="1"/>
          <w:bCs w:val="1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Roboto" w:cs="Roboto" w:eastAsia="Roboto" w:hAnsi="Roboto"/>
          <w:b w:val="1"/>
          <w:bCs w:val="1"/>
          <w:color w:val="0070c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highlight w:val="white"/>
          <w:rtl w:val="0"/>
        </w:rPr>
        <w:t xml:space="preserve">Departamento de Administración, personal y finanzas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Roboto" w:cs="Roboto" w:eastAsia="Roboto" w:hAnsi="Roboto"/>
          <w:color w:val="0070c0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15.0" w:type="dxa"/>
        <w:jc w:val="left"/>
        <w:tblInd w:w="-115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490"/>
        <w:gridCol w:w="5925"/>
        <w:tblGridChange w:id="0">
          <w:tblGrid>
            <w:gridCol w:w="2490"/>
            <w:gridCol w:w="5925"/>
          </w:tblGrid>
        </w:tblGridChange>
      </w:tblGrid>
      <w:tr>
        <w:trPr>
          <w:cantSplit w:val="0"/>
          <w:trHeight w:val="273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fffff" w:val="clea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Dirección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fffff" w:val="clea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Irene Olmedo Bernal</w:t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fffff" w:val="clea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Técnico Contable</w:t>
            </w:r>
          </w:p>
        </w:tc>
        <w:tc>
          <w:tcPr>
            <w:tcBorders>
              <w:top w:color="ffffff" w:space="0" w:sz="12" w:val="single"/>
              <w:left w:color="ffffff" w:space="0" w:sz="12" w:val="single"/>
              <w:bottom w:color="ffffff" w:space="0" w:sz="12" w:val="single"/>
              <w:right w:color="ffffff" w:space="0" w:sz="12" w:val="single"/>
            </w:tcBorders>
            <w:shd w:fill="ffffff" w:val="clea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Jose Antonio Peña Cárdenas</w:t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Area dedicada a la gestión del personal, obligaciones contables, fiscales y laborales.  Controla el cumplimiento de la normativa que afecta a la Asociación.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A su vez, la directora ejerce las funciones de responsable del Sistema de Gestión de Calidad.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color w:val="0070c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sz w:val="26"/>
          <w:szCs w:val="26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highlight w:val="white"/>
          <w:rtl w:val="0"/>
        </w:rPr>
        <w:t xml:space="preserve">Departamento de Comunicación</w:t>
      </w:r>
    </w:p>
    <w:p w:rsidR="00000000" w:rsidDel="00000000" w:rsidP="00000000" w:rsidRDefault="00000000" w:rsidRPr="00000000" w14:paraId="0000007A">
      <w:pPr>
        <w:rPr>
          <w:rFonts w:ascii="Roboto" w:cs="Roboto" w:eastAsia="Roboto" w:hAnsi="Roboto"/>
          <w:color w:val="0070c0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59204791"/>
        <w:tag w:val="goog_rdk_0"/>
      </w:sdtPr>
      <w:sdtContent>
        <w:tbl>
          <w:tblPr>
            <w:tblStyle w:val="Table5"/>
            <w:tblW w:w="8430.0" w:type="dxa"/>
            <w:jc w:val="left"/>
            <w:tblInd w:w="-115.0" w:type="dxa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505"/>
            <w:gridCol w:w="5925"/>
            <w:tblGridChange w:id="0">
              <w:tblGrid>
                <w:gridCol w:w="2505"/>
                <w:gridCol w:w="5925"/>
              </w:tblGrid>
            </w:tblGridChange>
          </w:tblGrid>
          <w:tr>
            <w:trPr>
              <w:cantSplit w:val="0"/>
              <w:trHeight w:val="301" w:hRule="atLeast"/>
              <w:tblHeader w:val="0"/>
            </w:trPr>
            <w:tc>
              <w:tcPr>
                <w:tcBorders>
                  <w:top w:color="ffffff" w:space="0" w:sz="4" w:val="single"/>
                  <w:left w:color="ffffff" w:space="0" w:sz="4" w:val="single"/>
                  <w:bottom w:color="ffffff" w:space="0" w:sz="4" w:val="single"/>
                  <w:right w:color="ffffff" w:space="0" w:sz="4" w:val="single"/>
                </w:tcBorders>
                <w:shd w:fill="ffffff" w:val="clear"/>
              </w:tcPr>
              <w:p w:rsidR="00000000" w:rsidDel="00000000" w:rsidP="00000000" w:rsidRDefault="00000000" w:rsidRPr="00000000" w14:paraId="0000007B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b w:val="1"/>
                    <w:bCs w:val="1"/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434343"/>
                    <w:sz w:val="20"/>
                    <w:szCs w:val="20"/>
                    <w:rtl w:val="0"/>
                  </w:rPr>
                  <w:t xml:space="preserve">Responsable</w:t>
                </w:r>
              </w:p>
            </w:tc>
            <w:tc>
              <w:tcPr>
                <w:tcBorders>
                  <w:top w:color="ffffff" w:space="0" w:sz="4" w:val="single"/>
                  <w:left w:color="ffffff" w:space="0" w:sz="4" w:val="single"/>
                  <w:bottom w:color="ffffff" w:space="0" w:sz="4" w:val="single"/>
                  <w:right w:color="ffffff" w:space="0" w:sz="4" w:val="single"/>
                </w:tcBorders>
                <w:shd w:fill="ffffff" w:val="clear"/>
              </w:tcPr>
              <w:p w:rsidR="00000000" w:rsidDel="00000000" w:rsidP="00000000" w:rsidRDefault="00000000" w:rsidRPr="00000000" w14:paraId="0000007C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Carmen Fumanal Villa</w:t>
                </w:r>
              </w:p>
            </w:tc>
          </w:tr>
          <w:tr>
            <w:trPr>
              <w:cantSplit w:val="0"/>
              <w:trHeight w:val="301" w:hRule="atLeast"/>
              <w:tblHeader w:val="0"/>
            </w:trPr>
            <w:tc>
              <w:tcPr>
                <w:tcBorders>
                  <w:top w:color="ffffff" w:space="0" w:sz="4" w:val="single"/>
                  <w:left w:color="ffffff" w:space="0" w:sz="4" w:val="single"/>
                  <w:bottom w:color="ffffff" w:space="0" w:sz="4" w:val="single"/>
                  <w:right w:color="ffffff" w:space="0" w:sz="4" w:val="single"/>
                </w:tcBorders>
                <w:shd w:fill="ffffff" w:val="clear"/>
              </w:tcPr>
              <w:p w:rsidR="00000000" w:rsidDel="00000000" w:rsidP="00000000" w:rsidRDefault="00000000" w:rsidRPr="00000000" w14:paraId="0000007D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b w:val="1"/>
                    <w:bCs w:val="1"/>
                    <w:color w:val="434343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b w:val="1"/>
                    <w:bCs w:val="1"/>
                    <w:color w:val="434343"/>
                    <w:sz w:val="20"/>
                    <w:szCs w:val="20"/>
                    <w:rtl w:val="0"/>
                  </w:rPr>
                  <w:t xml:space="preserve">Voluntaria</w:t>
                </w:r>
              </w:p>
            </w:tc>
            <w:tc>
              <w:tcPr>
                <w:tcBorders>
                  <w:top w:color="ffffff" w:space="0" w:sz="4" w:val="single"/>
                  <w:left w:color="ffffff" w:space="0" w:sz="4" w:val="single"/>
                  <w:bottom w:color="ffffff" w:space="0" w:sz="4" w:val="single"/>
                  <w:right w:color="ffffff" w:space="0" w:sz="4" w:val="single"/>
                </w:tcBorders>
                <w:shd w:fill="ffffff" w:val="clear"/>
              </w:tcPr>
              <w:p w:rsidR="00000000" w:rsidDel="00000000" w:rsidP="00000000" w:rsidRDefault="00000000" w:rsidRPr="00000000" w14:paraId="0000007E">
                <w:pPr>
                  <w:keepNext w:val="0"/>
                  <w:keepLines w:val="0"/>
                  <w:widowControl w:val="1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Roboto" w:cs="Roboto" w:eastAsia="Roboto" w:hAnsi="Roboto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Roboto" w:cs="Roboto" w:eastAsia="Roboto" w:hAnsi="Roboto"/>
                    <w:sz w:val="20"/>
                    <w:szCs w:val="20"/>
                    <w:rtl w:val="0"/>
                  </w:rPr>
                  <w:t xml:space="preserve">Leticia Porto Pedrosa</w:t>
                </w:r>
              </w:p>
            </w:tc>
          </w:tr>
        </w:tbl>
      </w:sdtContent>
    </w:sdt>
    <w:p w:rsidR="00000000" w:rsidDel="00000000" w:rsidP="00000000" w:rsidRDefault="00000000" w:rsidRPr="00000000" w14:paraId="0000007F">
      <w:pPr>
        <w:rPr>
          <w:rFonts w:ascii="Roboto" w:cs="Roboto" w:eastAsia="Roboto" w:hAnsi="Roboto"/>
          <w:b w:val="1"/>
          <w:bCs w:val="1"/>
          <w:color w:val="0070c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b w:val="1"/>
          <w:bCs w:val="1"/>
          <w:sz w:val="26"/>
          <w:szCs w:val="26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highlight w:val="white"/>
          <w:rtl w:val="0"/>
        </w:rPr>
        <w:t xml:space="preserve">Areas territoriales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Sedes situadas en diferentes provincias españolas, sin personalidad jurídica propia, pero con autonomía organizativa y funcional.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Los directores de las delegaciones representan a la Asociación dentro del ámbito territorial que la Junta Directiva les ha encomendado y ostentan determinadas competencias y facultades, que pueden desempeñar solidaria o mancomunadamente, junto con el Director General, según la naturaleza del acto.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Bajo la supervisión del Director General, planifican sus proyectos y sus presupuestos.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Cuentan con técnicos de gestión contratados y con personal voluntario.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Las áreas territoriales pueden abarcar más de una comunidad autónoma.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En la actualidad, las delegaciones y sus directores son: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0"/>
          <w:szCs w:val="20"/>
          <w:rtl w:val="0"/>
        </w:rPr>
        <w:t xml:space="preserve">Galicia</w:t>
      </w: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: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Inmaculada González Cayado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2"/>
          <w:szCs w:val="22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0"/>
          <w:szCs w:val="20"/>
          <w:rtl w:val="0"/>
        </w:rPr>
        <w:t xml:space="preserve">Castilla y León, Asturias y Cantabria</w:t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highlight w:val="white"/>
          <w:rtl w:val="0"/>
        </w:rPr>
        <w:t xml:space="preserve">:</w:t>
      </w: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Tania Velasco Martín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0"/>
          <w:szCs w:val="20"/>
          <w:rtl w:val="0"/>
        </w:rPr>
        <w:t xml:space="preserve">Aragón, La Rioja y País Vasco:</w:t>
      </w: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Pedro Herraiz Bayod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18"/>
          <w:szCs w:val="18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0"/>
          <w:szCs w:val="20"/>
          <w:rtl w:val="0"/>
        </w:rPr>
        <w:t xml:space="preserve">Comunidad Valenciana, Murcia y Baleares</w:t>
      </w:r>
      <w:r w:rsidDel="00000000" w:rsidR="00000000" w:rsidRPr="00000000">
        <w:rPr>
          <w:rFonts w:ascii="Roboto" w:cs="Roboto" w:eastAsia="Roboto" w:hAnsi="Roboto"/>
          <w:sz w:val="18"/>
          <w:szCs w:val="18"/>
          <w:highlight w:val="white"/>
          <w:rtl w:val="0"/>
        </w:rPr>
        <w:t xml:space="preserve">: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Pablo Calomarde Alamar</w:t>
      </w:r>
      <w:r w:rsidDel="00000000" w:rsidR="00000000" w:rsidRPr="00000000">
        <w:rPr>
          <w:rFonts w:ascii="Roboto" w:cs="Roboto" w:eastAsia="Roboto" w:hAnsi="Roboto"/>
          <w:sz w:val="18"/>
          <w:szCs w:val="18"/>
          <w:highlight w:val="white"/>
          <w:rtl w:val="0"/>
        </w:rPr>
        <w:t xml:space="preserve">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0"/>
          <w:szCs w:val="20"/>
          <w:rtl w:val="0"/>
        </w:rPr>
        <w:t xml:space="preserve">Andalucía Occidental y Extremadura</w:t>
      </w:r>
      <w:r w:rsidDel="00000000" w:rsidR="00000000" w:rsidRPr="00000000">
        <w:rPr>
          <w:rFonts w:ascii="Roboto" w:cs="Roboto" w:eastAsia="Roboto" w:hAnsi="Roboto"/>
          <w:b w:val="1"/>
          <w:bCs w:val="1"/>
          <w:sz w:val="22"/>
          <w:szCs w:val="22"/>
          <w:highlight w:val="white"/>
          <w:rtl w:val="0"/>
        </w:rPr>
        <w:t xml:space="preserve">: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 Pedro Ortega Campos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0"/>
          <w:szCs w:val="20"/>
          <w:rtl w:val="0"/>
        </w:rPr>
        <w:t xml:space="preserve">Andalucía Oriental: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 Carlos Pagés Larruy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0"/>
          <w:szCs w:val="20"/>
          <w:rtl w:val="0"/>
        </w:rPr>
        <w:t xml:space="preserve">Canarias</w:t>
      </w: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: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Alfonso Sanchez Romero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434343"/>
          <w:sz w:val="20"/>
          <w:szCs w:val="20"/>
          <w:rtl w:val="0"/>
        </w:rPr>
        <w:t xml:space="preserve">Madrid (delegación central)</w:t>
      </w:r>
      <w:r w:rsidDel="00000000" w:rsidR="00000000" w:rsidRPr="00000000">
        <w:rPr>
          <w:rFonts w:ascii="Roboto" w:cs="Roboto" w:eastAsia="Roboto" w:hAnsi="Roboto"/>
          <w:sz w:val="22"/>
          <w:szCs w:val="22"/>
          <w:highlight w:val="white"/>
          <w:rtl w:val="0"/>
        </w:rPr>
        <w:t xml:space="preserve">: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Rafael Herraiz Solla (Director General)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00" w:orient="portrait"/>
      <w:pgMar w:bottom="1417.3228346456694" w:top="2267.716535433071" w:left="1700.7874015748032" w:right="1700.7874015748032" w:header="708" w:footer="39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Courier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701"/>
        <w:tab w:val="left" w:leader="none" w:pos="3969"/>
      </w:tabs>
      <w:spacing w:after="0" w:before="0" w:line="240" w:lineRule="auto"/>
      <w:ind w:left="-851" w:right="0" w:firstLine="0"/>
      <w:jc w:val="left"/>
      <w:rPr>
        <w:rFonts w:ascii="Poppins" w:cs="Poppins" w:eastAsia="Poppins" w:hAnsi="Poppins"/>
        <w:b w:val="0"/>
        <w:bCs w:val="0"/>
        <w:i w:val="0"/>
        <w:iCs w:val="0"/>
        <w:smallCaps w:val="0"/>
        <w:strike w:val="0"/>
        <w:color w:val="5f5f5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701"/>
        <w:tab w:val="left" w:leader="none" w:pos="3969"/>
      </w:tabs>
      <w:spacing w:after="0" w:before="0" w:line="240" w:lineRule="auto"/>
      <w:ind w:left="-567" w:right="0" w:firstLine="0"/>
      <w:jc w:val="left"/>
      <w:rPr>
        <w:rFonts w:ascii="Roboto" w:cs="Roboto" w:eastAsia="Roboto" w:hAnsi="Roboto"/>
        <w:i w:val="0"/>
        <w:iCs w:val="0"/>
        <w:smallCaps w:val="0"/>
        <w:strike w:val="0"/>
        <w:color w:val="5f5f5f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Roboto" w:cs="Roboto" w:eastAsia="Roboto" w:hAnsi="Roboto"/>
        <w:b w:val="1"/>
        <w:bCs w:val="1"/>
        <w:color w:val="5f5f5f"/>
        <w:sz w:val="18"/>
        <w:szCs w:val="18"/>
        <w:rtl w:val="0"/>
      </w:rPr>
      <w:t xml:space="preserve">Domicilio social:</w:t>
    </w:r>
    <w:r w:rsidDel="00000000" w:rsidR="00000000" w:rsidRPr="00000000">
      <w:rPr>
        <w:rFonts w:ascii="Roboto" w:cs="Roboto" w:eastAsia="Roboto" w:hAnsi="Roboto"/>
        <w:color w:val="5f5f5f"/>
        <w:sz w:val="18"/>
        <w:szCs w:val="18"/>
        <w:rtl w:val="0"/>
      </w:rPr>
      <w:t xml:space="preserve"> </w:t>
    </w:r>
    <w:r w:rsidDel="00000000" w:rsidR="00000000" w:rsidRPr="00000000">
      <w:rPr>
        <w:rFonts w:ascii="Roboto" w:cs="Roboto" w:eastAsia="Roboto" w:hAnsi="Roboto"/>
        <w:i w:val="0"/>
        <w:iCs w:val="0"/>
        <w:smallCaps w:val="0"/>
        <w:strike w:val="0"/>
        <w:color w:val="5f5f5f"/>
        <w:sz w:val="18"/>
        <w:szCs w:val="18"/>
        <w:u w:val="none"/>
        <w:shd w:fill="auto" w:val="clear"/>
        <w:vertAlign w:val="baseline"/>
        <w:rtl w:val="0"/>
      </w:rPr>
      <w:t xml:space="preserve">Núñez Morgado, 3-3º; 28036 Madrid</w:t>
      <w:tab/>
      <w:tab/>
    </w:r>
    <w:r w:rsidDel="00000000" w:rsidR="00000000" w:rsidRPr="00000000">
      <w:rPr>
        <w:rFonts w:ascii="Roboto" w:cs="Roboto" w:eastAsia="Roboto" w:hAnsi="Roboto"/>
        <w:b w:val="1"/>
        <w:bCs w:val="1"/>
        <w:color w:val="5f5f5f"/>
        <w:sz w:val="18"/>
        <w:szCs w:val="18"/>
        <w:rtl w:val="0"/>
      </w:rPr>
      <w:t xml:space="preserve">NIF: G80829641</w:t>
    </w:r>
    <w:r w:rsidDel="00000000" w:rsidR="00000000" w:rsidRPr="00000000">
      <w:rPr>
        <w:rFonts w:ascii="Roboto" w:cs="Roboto" w:eastAsia="Roboto" w:hAnsi="Roboto"/>
        <w:i w:val="0"/>
        <w:iCs w:val="0"/>
        <w:smallCaps w:val="0"/>
        <w:strike w:val="0"/>
        <w:color w:val="5f5f5f"/>
        <w:sz w:val="18"/>
        <w:szCs w:val="18"/>
        <w:u w:val="none"/>
        <w:shd w:fill="auto" w:val="clear"/>
        <w:vertAlign w:val="baseline"/>
        <w:rtl w:val="0"/>
      </w:rPr>
      <w:tab/>
      <w:t xml:space="preserve"> </w:t>
    </w:r>
  </w:p>
  <w:p w:rsidR="00000000" w:rsidDel="00000000" w:rsidP="00000000" w:rsidRDefault="00000000" w:rsidRPr="00000000" w14:paraId="0000009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ourier" w:cs="Courier" w:eastAsia="Courier" w:hAnsi="Courie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3">
    <w:pPr>
      <w:rPr>
        <w:rFonts w:ascii="Courier" w:cs="Courier" w:eastAsia="Courier" w:hAnsi="Courier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Poppins" w:cs="Poppins" w:eastAsia="Poppins" w:hAnsi="Poppins"/>
        <w:b w:val="1"/>
        <w:bCs w:val="1"/>
        <w:color w:val="434343"/>
        <w:sz w:val="20"/>
        <w:szCs w:val="20"/>
        <w:rtl w:val="0"/>
      </w:rPr>
      <w:t xml:space="preserve">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9050" distT="19050" distL="19050" distR="19050" hidden="0" layoutInCell="1" locked="0" relativeHeight="0" simplePos="0">
          <wp:simplePos x="0" y="0"/>
          <wp:positionH relativeFrom="column">
            <wp:posOffset>3800475</wp:posOffset>
          </wp:positionH>
          <wp:positionV relativeFrom="paragraph">
            <wp:posOffset>38100</wp:posOffset>
          </wp:positionV>
          <wp:extent cx="1876108" cy="578955"/>
          <wp:effectExtent b="0" l="0" r="0" t="0"/>
          <wp:wrapNone/>
          <wp:docPr id="8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76108" cy="57895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rPr>
        <w:rFonts w:ascii="Poppins" w:cs="Poppins" w:eastAsia="Poppins" w:hAnsi="Poppins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rPr>
        <w:rFonts w:ascii="Poppins" w:cs="Poppins" w:eastAsia="Poppins" w:hAnsi="Poppins"/>
        <w:highlight w:val="whit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" w:cs="Courier" w:eastAsia="Courier" w:hAnsi="Courier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Calibri" w:cs="Calibri" w:eastAsia="Calibri" w:hAnsi="Calibri"/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itularnotadeprensa" w:customStyle="1">
    <w:name w:val="Titular nota de prensa"/>
    <w:autoRedefine w:val="1"/>
    <w:pPr>
      <w:jc w:val="center"/>
    </w:pPr>
    <w:rPr>
      <w:rFonts w:ascii="Didot" w:hAnsi="Didot"/>
      <w:color w:val="000080"/>
      <w:sz w:val="96"/>
      <w:szCs w:val="96"/>
      <w:lang w:eastAsia="es-ES_tradnl" w:val="es-ES_tradnl"/>
    </w:rPr>
  </w:style>
  <w:style w:type="paragraph" w:styleId="02-Entradillanotadeprensa" w:customStyle="1">
    <w:name w:val="02-Entradilla nota de prensa"/>
    <w:autoRedefine w:val="1"/>
    <w:pPr>
      <w:tabs>
        <w:tab w:val="left" w:pos="1701"/>
      </w:tabs>
      <w:ind w:left="284" w:right="329"/>
      <w:jc w:val="both"/>
    </w:pPr>
    <w:rPr>
      <w:rFonts w:ascii="Arial" w:hAnsi="Arial"/>
      <w:sz w:val="22"/>
      <w:szCs w:val="24"/>
      <w:lang w:eastAsia="es-ES_tradnl" w:val="es-ES_tradnl"/>
    </w:rPr>
  </w:style>
  <w:style w:type="paragraph" w:styleId="03-cuerpodetexto" w:customStyle="1">
    <w:name w:val="03-cuerpo de texto"/>
    <w:basedOn w:val="Normal"/>
    <w:autoRedefine w:val="1"/>
    <w:pPr>
      <w:jc w:val="both"/>
    </w:pPr>
    <w:rPr>
      <w:rFonts w:ascii="Arial" w:hAnsi="Arial"/>
      <w:color w:val="000000"/>
      <w:sz w:val="22"/>
      <w:szCs w:val="20"/>
    </w:rPr>
  </w:style>
  <w:style w:type="paragraph" w:styleId="04-Ladillo" w:customStyle="1">
    <w:name w:val="04-Ladillo"/>
    <w:basedOn w:val="03-cuerpodetexto"/>
    <w:next w:val="03-cuerpodetexto"/>
    <w:autoRedefine w:val="1"/>
    <w:rPr>
      <w:b w:val="1"/>
    </w:rPr>
  </w:style>
  <w:style w:type="paragraph" w:styleId="Encabezado">
    <w:name w:val="header"/>
    <w:basedOn w:val="Normal"/>
    <w:semiHidden w:val="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 w:val="1"/>
    <w:pPr>
      <w:tabs>
        <w:tab w:val="center" w:pos="4252"/>
        <w:tab w:val="right" w:pos="8504"/>
      </w:tabs>
    </w:pPr>
  </w:style>
  <w:style w:type="character" w:styleId="Textoennegrita">
    <w:name w:val="Strong"/>
    <w:qFormat w:val="1"/>
    <w:rPr>
      <w:b w:val="1"/>
      <w:bCs w:val="1"/>
    </w:rPr>
  </w:style>
  <w:style w:type="character" w:styleId="Hipervnculo">
    <w:name w:val="Hyperlink"/>
    <w:semiHidden w:val="1"/>
    <w:rPr>
      <w:color w:val="0000ff"/>
      <w:u w:val="single"/>
    </w:rPr>
  </w:style>
  <w:style w:type="paragraph" w:styleId="NormalWeb">
    <w:name w:val="Normal (Web)"/>
    <w:basedOn w:val="Normal"/>
    <w:semiHidden w:val="1"/>
    <w:pPr>
      <w:spacing w:after="100" w:before="100"/>
    </w:pPr>
    <w:rPr>
      <w:rFonts w:ascii="Times New Roman" w:hAnsi="Times New Roman"/>
      <w:lang w:eastAsia="es-ES" w:val="es-ES"/>
    </w:rPr>
  </w:style>
  <w:style w:type="character" w:styleId="Nmerodepgina">
    <w:name w:val="page number"/>
    <w:basedOn w:val="Fuentedeprrafopredeter"/>
    <w:semiHidden w:val="1"/>
  </w:style>
  <w:style w:type="paragraph" w:styleId="Ana" w:customStyle="1">
    <w:name w:val="Ana"/>
    <w:basedOn w:val="Normal"/>
    <w:pPr>
      <w:numPr>
        <w:numId w:val="5"/>
      </w:numPr>
    </w:pPr>
    <w:rPr>
      <w:rFonts w:ascii="Times New Roman" w:hAnsi="Times New Roman"/>
      <w:lang w:eastAsia="es-ES" w:val="es-ES"/>
    </w:rPr>
  </w:style>
  <w:style w:type="character" w:styleId="Ttulo1Car" w:customStyle="1">
    <w:name w:val="Título 1 Car"/>
    <w:link w:val="Ttulo1"/>
    <w:uiPriority w:val="9"/>
    <w:rsid w:val="004B46B5"/>
    <w:rPr>
      <w:rFonts w:ascii="Cambria" w:hAnsi="Cambria"/>
      <w:b w:val="1"/>
      <w:bCs w:val="1"/>
      <w:kern w:val="32"/>
      <w:sz w:val="32"/>
      <w:szCs w:val="32"/>
      <w:lang w:eastAsia="es-ES_tradnl" w:val="es-ES_tradnl"/>
    </w:rPr>
  </w:style>
  <w:style w:type="paragraph" w:styleId="ListDash1" w:customStyle="1">
    <w:name w:val="List Dash 1"/>
    <w:basedOn w:val="Normal"/>
    <w:rsid w:val="00FD3F58"/>
    <w:pPr>
      <w:numPr>
        <w:numId w:val="10"/>
      </w:numPr>
    </w:pPr>
    <w:rPr>
      <w:rFonts w:ascii="Times New Roman" w:hAnsi="Times New Roman"/>
      <w:lang w:eastAsia="en-GB" w:val="en-GB"/>
    </w:rPr>
  </w:style>
  <w:style w:type="table" w:styleId="Tablaconcuadrcula">
    <w:name w:val="Table Grid"/>
    <w:basedOn w:val="Tablanormal"/>
    <w:uiPriority w:val="59"/>
    <w:rsid w:val="000B2D7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tulo6Car" w:customStyle="1">
    <w:name w:val="Título 6 Car"/>
    <w:link w:val="Ttulo6"/>
    <w:uiPriority w:val="9"/>
    <w:semiHidden w:val="1"/>
    <w:rsid w:val="00337B03"/>
    <w:rPr>
      <w:rFonts w:ascii="Calibri" w:cs="Times New Roman" w:eastAsia="Times New Roman" w:hAnsi="Calibri"/>
      <w:b w:val="1"/>
      <w:bCs w:val="1"/>
      <w:sz w:val="22"/>
      <w:szCs w:val="22"/>
      <w:lang w:eastAsia="es-ES_tradnl" w:val="es-ES_tradnl"/>
    </w:rPr>
  </w:style>
  <w:style w:type="table" w:styleId="Cuadrculamedia3-nfasis1">
    <w:name w:val="Medium Grid 3 Accent 1"/>
    <w:basedOn w:val="Tablanormal"/>
    <w:uiPriority w:val="69"/>
    <w:rsid w:val="008D362B"/>
    <w:tblPr>
      <w:tblStyleRowBandSize w:val="1"/>
      <w:tblStyleColBandSize w:val="1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  <w:tcPr>
      <w:shd w:color="auto" w:fill="d3dfee" w:val="clear"/>
    </w:tcPr>
    <w:tblStylePr w:type="fir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4f81bd" w:val="clear"/>
      </w:tcPr>
    </w:tblStylePr>
    <w:tblStylePr w:type="la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24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4f81bd" w:val="clear"/>
      </w:tcPr>
    </w:tblStylePr>
    <w:tblStylePr w:type="firstCol">
      <w:rPr>
        <w:b w:val="1"/>
        <w:bCs w:val="1"/>
        <w:i w:val="0"/>
        <w:iCs w:val="0"/>
        <w:color w:val="ffffff"/>
      </w:rPr>
      <w:tblPr/>
      <w:tcPr>
        <w:tcBorders>
          <w:left w:color="ffffff" w:space="0" w:sz="8" w:val="single"/>
          <w:right w:color="ffffff" w:space="0" w:sz="24" w:val="single"/>
          <w:insideH w:space="0" w:sz="0" w:val="nil"/>
          <w:insideV w:space="0" w:sz="0" w:val="nil"/>
        </w:tcBorders>
        <w:shd w:color="auto" w:fill="4f81bd" w:val="clear"/>
      </w:tcPr>
    </w:tblStylePr>
    <w:tblStylePr w:type="lastCol">
      <w:rPr>
        <w:b w:val="1"/>
        <w:bCs w:val="1"/>
        <w:i w:val="0"/>
        <w:iCs w:val="0"/>
        <w:color w:val="ffffff"/>
      </w:rPr>
      <w:tblPr/>
      <w:tcPr>
        <w:tcBorders>
          <w:top w:space="0" w:sz="0" w:val="nil"/>
          <w:left w:color="fffff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val="clear"/>
      </w:tcPr>
    </w:tblStylePr>
    <w:tblStylePr w:type="band1Vert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space="0" w:sz="0" w:val="nil"/>
        </w:tcBorders>
        <w:shd w:color="auto" w:fill="a7bfde" w:val="clear"/>
      </w:tcPr>
    </w:tblStylePr>
    <w:tblStylePr w:type="band1Horz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cBorders>
        <w:shd w:color="auto" w:fill="a7bfde" w:val="clear"/>
      </w:tcPr>
    </w:tblStylePr>
  </w:style>
  <w:style w:type="table" w:styleId="Cuadrculamedia31" w:customStyle="1">
    <w:name w:val="Cuadrícula media 31"/>
    <w:basedOn w:val="Tablanormal"/>
    <w:uiPriority w:val="69"/>
    <w:rsid w:val="00A3295A"/>
    <w:tblPr>
      <w:tblStyleRowBandSize w:val="1"/>
      <w:tblStyleColBandSize w:val="1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  <w:tcPr>
      <w:shd w:color="auto" w:fill="c0c0c0" w:val="clear"/>
    </w:tcPr>
    <w:tblStylePr w:type="fir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8" w:val="single"/>
          <w:left w:color="ffffff" w:space="0" w:sz="8" w:val="single"/>
          <w:bottom w:color="ffffff" w:space="0" w:sz="24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000000" w:val="clear"/>
      </w:tcPr>
    </w:tblStylePr>
    <w:tblStylePr w:type="lastRow">
      <w:rPr>
        <w:b w:val="1"/>
        <w:bCs w:val="1"/>
        <w:i w:val="0"/>
        <w:iCs w:val="0"/>
        <w:color w:val="ffffff"/>
      </w:rPr>
      <w:tblPr/>
      <w:tcPr>
        <w:tcBorders>
          <w:top w:color="ffffff" w:space="0" w:sz="24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color="ffffff" w:space="0" w:sz="8" w:val="single"/>
        </w:tcBorders>
        <w:shd w:color="auto" w:fill="000000" w:val="clear"/>
      </w:tcPr>
    </w:tblStylePr>
    <w:tblStylePr w:type="firstCol">
      <w:rPr>
        <w:b w:val="1"/>
        <w:bCs w:val="1"/>
        <w:i w:val="0"/>
        <w:iCs w:val="0"/>
        <w:color w:val="ffffff"/>
      </w:rPr>
      <w:tblPr/>
      <w:tcPr>
        <w:tcBorders>
          <w:left w:color="ffffff" w:space="0" w:sz="8" w:val="single"/>
          <w:right w:color="ffffff" w:space="0" w:sz="24" w:val="single"/>
          <w:insideH w:space="0" w:sz="0" w:val="nil"/>
          <w:insideV w:space="0" w:sz="0" w:val="nil"/>
        </w:tcBorders>
        <w:shd w:color="auto" w:fill="000000" w:val="clear"/>
      </w:tcPr>
    </w:tblStylePr>
    <w:tblStylePr w:type="lastCol">
      <w:rPr>
        <w:b w:val="1"/>
        <w:bCs w:val="1"/>
        <w:i w:val="0"/>
        <w:iCs w:val="0"/>
        <w:color w:val="ffffff"/>
      </w:rPr>
      <w:tblPr/>
      <w:tcPr>
        <w:tcBorders>
          <w:top w:space="0" w:sz="0" w:val="nil"/>
          <w:left w:color="ffffff" w:space="0" w:sz="2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val="clear"/>
      </w:tcPr>
    </w:tblStylePr>
    <w:tblStylePr w:type="band1Vert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space="0" w:sz="0" w:val="nil"/>
          <w:insideV w:space="0" w:sz="0" w:val="nil"/>
        </w:tcBorders>
        <w:shd w:color="auto" w:fill="808080" w:val="clear"/>
      </w:tcPr>
    </w:tblStylePr>
    <w:tblStylePr w:type="band1Horz">
      <w:tblPr/>
      <w:tcPr>
        <w:tc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cBorders>
        <w:shd w:color="auto" w:fill="808080" w:val="clear"/>
      </w:tcPr>
    </w:tblStylePr>
  </w:style>
  <w:style w:type="paragraph" w:styleId="Textoindependiente">
    <w:name w:val="Body Text"/>
    <w:basedOn w:val="Normal"/>
    <w:link w:val="TextoindependienteCar"/>
    <w:rsid w:val="009C371C"/>
    <w:pPr>
      <w:autoSpaceDE w:val="0"/>
      <w:autoSpaceDN w:val="0"/>
      <w:adjustRightInd w:val="0"/>
    </w:pPr>
    <w:rPr>
      <w:rFonts w:ascii="Times New Roman" w:hAnsi="Times New Roman"/>
      <w:sz w:val="20"/>
      <w:szCs w:val="20"/>
      <w:lang w:eastAsia="es-ES" w:val="es-ES"/>
    </w:rPr>
  </w:style>
  <w:style w:type="character" w:styleId="TextoindependienteCar" w:customStyle="1">
    <w:name w:val="Texto independiente Car"/>
    <w:link w:val="Textoindependiente"/>
    <w:rsid w:val="009C371C"/>
    <w:rPr>
      <w:rFonts w:ascii="Times New Roman" w:hAnsi="Times New Roman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CB490F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CB490F"/>
    <w:rPr>
      <w:rFonts w:ascii="Tahoma" w:cs="Tahoma" w:hAnsi="Tahoma"/>
      <w:sz w:val="16"/>
      <w:szCs w:val="16"/>
      <w:lang w:eastAsia="es-ES_tradnl" w:val="es-ES_tradnl"/>
    </w:rPr>
  </w:style>
  <w:style w:type="paragraph" w:styleId="Prrafodelista">
    <w:name w:val="List Paragraph"/>
    <w:basedOn w:val="Normal"/>
    <w:uiPriority w:val="34"/>
    <w:qFormat w:val="1"/>
    <w:rsid w:val="00021644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Poppins-regular.ttf"/><Relationship Id="rId6" Type="http://schemas.openxmlformats.org/officeDocument/2006/relationships/font" Target="fonts/Poppi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SBH8tY33XZwgm5sDuQQrau13zQ==">CgMxLjAaHgoBMBIZChcICVITChF0YWJsZS45dGtheWFlbmQ2dTgAciExMnRWVzFrcEZzQzZNbHR5ZjFIUjMyMTJUQUgtcmlPaTQ=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2020-04-17T15:43:00Z</dcterms:created>
  <dc:creator>Ci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-709340708</vt:i4>
  </property>
</Properties>
</file>