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rFonts w:ascii="Roboto" w:cs="Roboto" w:eastAsia="Roboto" w:hAnsi="Roboto"/>
          <w:b w:val="1"/>
          <w:bCs w:val="1"/>
          <w:sz w:val="38"/>
          <w:szCs w:val="3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8"/>
          <w:szCs w:val="38"/>
          <w:highlight w:val="white"/>
          <w:rtl w:val="0"/>
        </w:rPr>
        <w:t xml:space="preserve">C</w:t>
      </w:r>
      <w:r w:rsidDel="00000000" w:rsidR="00000000" w:rsidRPr="00000000">
        <w:rPr>
          <w:rFonts w:ascii="Roboto" w:cs="Roboto" w:eastAsia="Roboto" w:hAnsi="Roboto"/>
          <w:b w:val="1"/>
          <w:bCs w:val="1"/>
          <w:sz w:val="38"/>
          <w:szCs w:val="38"/>
          <w:highlight w:val="white"/>
          <w:rtl w:val="0"/>
        </w:rPr>
        <w:t xml:space="preserve">OOPERACIÓN INTERNACIONAL</w:t>
      </w:r>
    </w:p>
    <w:p w:rsidR="00000000" w:rsidDel="00000000" w:rsidP="00000000" w:rsidRDefault="00000000" w:rsidRPr="00000000" w14:paraId="00000002">
      <w:pPr>
        <w:pageBreakBefore w:val="0"/>
        <w:rPr>
          <w:rFonts w:ascii="Roboto" w:cs="Roboto" w:eastAsia="Roboto" w:hAnsi="Roboto"/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rFonts w:ascii="Roboto" w:cs="Roboto" w:eastAsia="Roboto" w:hAnsi="Roboto"/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0"/>
          <w:szCs w:val="30"/>
          <w:highlight w:val="white"/>
          <w:rtl w:val="0"/>
        </w:rPr>
        <w:t xml:space="preserve">FUNCIONES Y FINES</w:t>
      </w:r>
    </w:p>
    <w:p w:rsidR="00000000" w:rsidDel="00000000" w:rsidP="00000000" w:rsidRDefault="00000000" w:rsidRPr="00000000" w14:paraId="00000004">
      <w:pPr>
        <w:pageBreakBefore w:val="0"/>
        <w:rPr>
          <w:rFonts w:ascii="Roboto" w:cs="Roboto" w:eastAsia="Roboto" w:hAnsi="Roboto"/>
          <w:b w:val="1"/>
          <w:bCs w:val="1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30"/>
          <w:szCs w:val="30"/>
          <w:highlight w:val="white"/>
          <w:rtl w:val="0"/>
        </w:rPr>
        <w:t xml:space="preserve">ESTRUCTURA ORGANIZATIVA</w:t>
      </w:r>
    </w:p>
    <w:p w:rsidR="00000000" w:rsidDel="00000000" w:rsidP="00000000" w:rsidRDefault="00000000" w:rsidRPr="00000000" w14:paraId="00000005">
      <w:pPr>
        <w:pageBreakBefore w:val="0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>
          <w:rFonts w:ascii="Roboto" w:cs="Roboto" w:eastAsia="Roboto" w:hAnsi="Roboto"/>
          <w:b w:val="1"/>
          <w:bCs w:val="1"/>
          <w:color w:val="666666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666666"/>
          <w:sz w:val="20"/>
          <w:szCs w:val="20"/>
          <w:highlight w:val="white"/>
          <w:rtl w:val="0"/>
        </w:rPr>
        <w:t xml:space="preserve">(última actualización: agosto de 2026)</w:t>
      </w:r>
    </w:p>
    <w:p w:rsidR="00000000" w:rsidDel="00000000" w:rsidP="00000000" w:rsidRDefault="00000000" w:rsidRPr="00000000" w14:paraId="00000007">
      <w:pPr>
        <w:pageBreakBefore w:val="0"/>
        <w:jc w:val="right"/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sz w:val="40"/>
          <w:szCs w:val="4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highlight w:val="white"/>
          <w:rtl w:val="0"/>
        </w:rPr>
        <w:t xml:space="preserve">FUNCIONES Y FINES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Asociación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rtl w:val="0"/>
        </w:rPr>
        <w:t xml:space="preserve"> COOPERACIÓN INTERNACIONAL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tiene como misión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promover el desarrollo humano acorde a la dignidad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 de las personas y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crear cauces de participación social para los jóvenes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 en la ayuda a los más necesitados, mediante un compromiso estable de servicio y con una mentalidad abierta que sea capaz de enseñar y aprender de los demás.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Para alcanzar sus objetivos, la asociación puede desarrollar las siguientes actividades: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(artículo 3 de los estatutos):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difusión de una cultura de solidaridad y cooperación social tanto en el orden nacional como en el internacional;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promoción de contactos e iniciativas entre personas físicas o jurídicas en la vida cultural nacional o internacional;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establecimiento por sí misma, o en colaboración con otras ONG, de programas de formación y perfeccionamiento para personal directivo, directa o indirectamente relacionado con el voluntariado;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contribución a la orientación profesional, en el marco de una cultura de servicio;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coordinación propia con asociaciones culturales y sociales, con especial atención a las de los países en vías de desarrollo, cuyos fines puedan relacionarse con los suyos, con objeto de facilitarle mutuamente o de colaborar con ellas en el posible asesoramiento cultural, jurídico, económico y, en su caso, publicitario;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organización de actividades culturales y sociales;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fomento, mediante esta cultura de cooperación del proceso de integración europea, y desde la búsqueda de su propia identidad, promover la ayuda, la cooperación y el intercambio entre los pueblos;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fomento de la participación juvenil en los órdenes de lo social, cultural económico y profesional;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contribución a la erradicación de la marginación y la exclusión social.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promoción de la integración y la empleabilidad de colectivos en situación de vulnerabilidad; entre otros, personas con discapacidad, refugiadas o migrantes, mediante acciones de sensibilización, así como de formación y acompañamiento para la inserción laboral.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asociación con otras entidades;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organización de cursos, conferencias, campos de trabajo, mesas redondas, entrevistas, etc;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publicidad de sus fines y de las necesidades que tuviere, a fin de recabar la ayuda que fuere necesaria;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fomento de la publicación de libros, revista, vídeos, diapositivas, etc;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solicitud de becas y ayudas económicas de todo tipo;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organización de programas de cooperación al desarrollo;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organización de actividades de fortalecimiento institucional, educación para el desarrollo y educación medioambiental;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colaboración y participación en proyectos y programas de cooperación social, cultural, artística, etc, en régimen de corresponsabilidad con organismo competentes de la Administración del Estado Español o la de cualquier Autonomía, así como con la Comunidad Europea, con otras Organizaciones no Gubernamentales (ONG) y cualesquiera otras entidades, tanto públicas como privadas, españolas o extranjeras;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Roboto" w:cs="Roboto" w:eastAsia="Roboto" w:hAnsi="Roboto"/>
          <w:sz w:val="22"/>
          <w:szCs w:val="22"/>
          <w:u w:val="non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promoción de la Responsabilidad Social Empresarial, a través de acciones de sensibilización y de voluntariado corporativo.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Roboto" w:cs="Roboto" w:eastAsia="Roboto" w:hAnsi="Roboto"/>
          <w:b w:val="1"/>
          <w:bCs w:val="1"/>
          <w:sz w:val="40"/>
          <w:szCs w:val="4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highlight w:val="white"/>
          <w:rtl w:val="0"/>
        </w:rPr>
        <w:t xml:space="preserve">ESTRUCTURA ORGANIZATIVA</w:t>
      </w:r>
    </w:p>
    <w:p w:rsidR="00000000" w:rsidDel="00000000" w:rsidP="00000000" w:rsidRDefault="00000000" w:rsidRPr="00000000" w14:paraId="00000027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Asociación fue constituida el 25 de octubre de 1993, al amparo del art 22 de la Constitución, como una Asociación sin ánimo de lucro, por tiempo indefinido. </w:t>
      </w:r>
    </w:p>
    <w:p w:rsidR="00000000" w:rsidDel="00000000" w:rsidP="00000000" w:rsidRDefault="00000000" w:rsidRPr="00000000" w14:paraId="00000029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Asociación se rige por la Ley 1/2002, de 22 de marzo y por sus estatutos, una vez adaptados a las nuevas necesidades asociativas de dicha Ley con fecha 5 de diciembre de 2003, y está inscrita en el Registro Nacional de Asociaciones del Ministerio  del Interior con el Nº 129.466.</w:t>
      </w:r>
    </w:p>
    <w:p w:rsidR="00000000" w:rsidDel="00000000" w:rsidP="00000000" w:rsidRDefault="00000000" w:rsidRPr="00000000" w14:paraId="0000002A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Fue declarada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Entidad de Utilidad Pública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 por Orden Ministerial de 8 de enero de 1999.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sz w:val="40"/>
          <w:szCs w:val="4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highlight w:val="white"/>
          <w:rtl w:val="0"/>
        </w:rPr>
        <w:t xml:space="preserve">Asamblea General</w:t>
      </w:r>
    </w:p>
    <w:p w:rsidR="00000000" w:rsidDel="00000000" w:rsidP="00000000" w:rsidRDefault="00000000" w:rsidRPr="00000000" w14:paraId="0000002D">
      <w:pPr>
        <w:pageBreakBefore w:val="0"/>
        <w:rPr>
          <w:rFonts w:ascii="Roboto" w:cs="Roboto" w:eastAsia="Roboto" w:hAnsi="Roboto"/>
          <w:b w:val="1"/>
          <w:bCs w:val="1"/>
          <w:color w:val="434343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Máximo órgano de gobierno compuesto por 160 socios de número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: 46 pe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2"/>
          <w:szCs w:val="22"/>
          <w:rtl w:val="0"/>
        </w:rPr>
        <w:t xml:space="preserve">rsonas físicas y 114 personas jurídicas (asociaciones juveniles, colegios, empresas)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bCs w:val="1"/>
          <w:color w:val="434343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Las Asociaciones juveniles socias ostentan una representación en la Asamblea General, equivalente al número de socios que integren a su vez tales asociaciones. Actualmente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2"/>
          <w:szCs w:val="22"/>
          <w:rtl w:val="0"/>
        </w:rPr>
        <w:t xml:space="preserve">las asociaciones juveniles representan a 6.251 socios/as juveniles.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Roboto" w:cs="Roboto" w:eastAsia="Roboto" w:hAnsi="Roboto"/>
          <w:b w:val="1"/>
          <w:bCs w:val="1"/>
          <w:sz w:val="40"/>
          <w:szCs w:val="4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highlight w:val="white"/>
          <w:rtl w:val="0"/>
        </w:rPr>
        <w:t xml:space="preserve">Junta Directiva</w:t>
      </w:r>
    </w:p>
    <w:p w:rsidR="00000000" w:rsidDel="00000000" w:rsidP="00000000" w:rsidRDefault="00000000" w:rsidRPr="00000000" w14:paraId="00000031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rtl w:val="0"/>
        </w:rPr>
        <w:t xml:space="preserve">La Junta Directiva de la Asociación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 es el órgano de representación y administración de la Asociación. </w:t>
      </w:r>
    </w:p>
    <w:p w:rsidR="00000000" w:rsidDel="00000000" w:rsidP="00000000" w:rsidRDefault="00000000" w:rsidRPr="00000000" w14:paraId="00000032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Además, evalúa el alcance de los objetivos y el impacto de las acciones desarrolladas por la Asociación.</w:t>
      </w:r>
    </w:p>
    <w:p w:rsidR="00000000" w:rsidDel="00000000" w:rsidP="00000000" w:rsidRDefault="00000000" w:rsidRPr="00000000" w14:paraId="00000033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En la actualidad, mantiene otorgados poderes generales a favor del Presidente y del Director General. También ha delegado determinadas facultades en los directores de las áreas territoriales.</w:t>
      </w:r>
    </w:p>
    <w:p w:rsidR="00000000" w:rsidDel="00000000" w:rsidP="00000000" w:rsidRDefault="00000000" w:rsidRPr="00000000" w14:paraId="00000035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En la actualidad, está compuesta por 12 miembros, personas físicas.</w:t>
      </w:r>
    </w:p>
    <w:p w:rsidR="00000000" w:rsidDel="00000000" w:rsidP="00000000" w:rsidRDefault="00000000" w:rsidRPr="00000000" w14:paraId="00000036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highlight w:val="white"/>
          <w:rtl w:val="0"/>
        </w:rPr>
        <w:t xml:space="preserve">Junta Directiva Sección Juvenil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Órgano de gobierno de la Sección Juvenil.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Sección Juvenil no tiene personalidad jurídica propia; forma parte de la asociación y está sometida a las decisiones que se adopten en la Asamblea General de la misma. Sin embargo, cuenta con autonomía funcional, organizativa y de gobierno propios y dispone de capacidad de representación y actuación para los asuntos específicamente juveniles.</w:t>
      </w:r>
    </w:p>
    <w:p w:rsidR="00000000" w:rsidDel="00000000" w:rsidP="00000000" w:rsidRDefault="00000000" w:rsidRPr="00000000" w14:paraId="0000003A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Los miembros de la JD de la sección juvenil tendrán voz y voto en la Asamblea General.</w:t>
      </w:r>
    </w:p>
    <w:p w:rsidR="00000000" w:rsidDel="00000000" w:rsidP="00000000" w:rsidRDefault="00000000" w:rsidRPr="00000000" w14:paraId="0000003B">
      <w:pPr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presidente de la Junta Directiva de la Sección juvenil forma parte de la Junta Directiva de la Asociación.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highlight w:val="white"/>
          <w:rtl w:val="0"/>
        </w:rPr>
        <w:t xml:space="preserve">Junta Directiva Sección de Mujer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Órgano de gobierno de la Sección de Mujer. </w:t>
      </w:r>
    </w:p>
    <w:p w:rsidR="00000000" w:rsidDel="00000000" w:rsidP="00000000" w:rsidRDefault="00000000" w:rsidRPr="00000000" w14:paraId="0000003E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sección se dedica específicamente a la planificación y gestión de las actividades de promoción de la igualdad entre hombres y mujeres y la formación y capacitación de la mujer.</w:t>
      </w:r>
    </w:p>
    <w:p w:rsidR="00000000" w:rsidDel="00000000" w:rsidP="00000000" w:rsidRDefault="00000000" w:rsidRPr="00000000" w14:paraId="0000003F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Al igual que en la sección juvenil, esta sección no tiene personalidad jurídica propia; forma parte de la asociación y está sometida a las decisiones que se adopten en la Asamblea General de la misma.</w:t>
      </w:r>
    </w:p>
    <w:p w:rsidR="00000000" w:rsidDel="00000000" w:rsidP="00000000" w:rsidRDefault="00000000" w:rsidRPr="00000000" w14:paraId="00000040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La presidenta de la Junta Directiva de la Sección de Mujer forma parte de la Junta Directiva de la Asociación.</w:t>
      </w:r>
    </w:p>
    <w:p w:rsidR="00000000" w:rsidDel="00000000" w:rsidP="00000000" w:rsidRDefault="00000000" w:rsidRPr="00000000" w14:paraId="00000041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color w:val="0070c0"/>
          <w:sz w:val="48"/>
          <w:szCs w:val="4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40"/>
          <w:szCs w:val="40"/>
          <w:highlight w:val="white"/>
          <w:rtl w:val="0"/>
        </w:rPr>
        <w:t xml:space="preserve">Equipo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El equipo de la Asociación está formado por 44 personas contratadas y 8 voluntarios.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Comité de Dirección</w:t>
      </w:r>
    </w:p>
    <w:tbl>
      <w:tblPr>
        <w:tblStyle w:val="Table1"/>
        <w:tblW w:w="8760.0" w:type="dxa"/>
        <w:jc w:val="left"/>
        <w:tblInd w:w="-73.99999999999999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8760"/>
        <w:tblGridChange w:id="0">
          <w:tblGrid>
            <w:gridCol w:w="87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Roboto" w:cs="Roboto" w:eastAsia="Roboto" w:hAnsi="Roboto"/>
                <w:sz w:val="22"/>
                <w:szCs w:val="22"/>
              </w:rPr>
            </w:pPr>
            <w:r w:rsidDel="00000000" w:rsidR="00000000" w:rsidRPr="00000000">
              <w:rPr>
                <w:rFonts w:ascii="Roboto" w:cs="Roboto" w:eastAsia="Roboto" w:hAnsi="Roboto"/>
                <w:sz w:val="22"/>
                <w:szCs w:val="22"/>
                <w:rtl w:val="0"/>
              </w:rPr>
              <w:t xml:space="preserve">Su función es deliberativa y consultiva sobre los asuntos diarios de la Asociación. Está compuesto por 5 miembros: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Rafael Herraiz Solla: Director General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De forma solidaria, con el Presidente, ostenta la representación legal e institucional de la Asociación. Reporta al Presidente y a la Junta Directiva el desarrollo de las actividades, presupuestos, iniciativas y resultados.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Teresa Martín Aguado:</w:t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 Dire</w:t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ctora del área de Proyectos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Iciar Lumbreras González-Serrano:</w:t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 Directora de Desarrollo Corporativo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Irene Olmedo Bernal: </w:t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Directora del área de Administración y responsable de Calidad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Pedro Ortega Campos:</w:t>
            </w: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 Director del Area Territorial de Andalucía Occidental y Extremadura y responsable de Cumplimiento Normativo.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Roboto" w:cs="Roboto" w:eastAsia="Roboto" w:hAnsi="Roboto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Responsable de cumplimiento normativo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b w:val="1"/>
          <w:bCs w:val="1"/>
          <w:color w:val="434343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Pedro Ortega Campos: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Le corresponde difundir y ayudar a comprender el Código de Conducta y de cualquier otra norma interna, como el Manual de prevención de delitos penales y los diferentes protocolos con los que cuente en cada momento la Asociación. Gestiona las denuncias recibidas a través del canal de denuncias.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Reporta directamente al Comité de Dirección y a la Junta Directiva.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jc w:val="both"/>
        <w:rPr>
          <w:rFonts w:ascii="Roboto" w:cs="Roboto" w:eastAsia="Roboto" w:hAnsi="Robo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Departamento de Proyectos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Roboto" w:cs="Roboto" w:eastAsia="Roboto" w:hAnsi="Roboto"/>
          <w:b w:val="1"/>
          <w:bCs w:val="1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0.0" w:type="dxa"/>
        <w:jc w:val="left"/>
        <w:tblInd w:w="-100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4065"/>
        <w:gridCol w:w="4305"/>
        <w:tblGridChange w:id="0">
          <w:tblGrid>
            <w:gridCol w:w="4065"/>
            <w:gridCol w:w="4305"/>
          </w:tblGrid>
        </w:tblGridChange>
      </w:tblGrid>
      <w:tr>
        <w:trPr>
          <w:cantSplit w:val="0"/>
          <w:trHeight w:val="283.46456692913387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Teresa Martín Aguado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Técnicos de gestión</w:t>
            </w:r>
          </w:p>
          <w:p w:rsidR="00000000" w:rsidDel="00000000" w:rsidP="00000000" w:rsidRDefault="00000000" w:rsidRPr="00000000" w14:paraId="00000058">
            <w:pPr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(sede Núñez Morgado)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9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Gonzalo Rodríguez Contreras</w:t>
            </w:r>
          </w:p>
          <w:p w:rsidR="00000000" w:rsidDel="00000000" w:rsidP="00000000" w:rsidRDefault="00000000" w:rsidRPr="00000000" w14:paraId="0000005A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Alvaro Rodriguez Estévez</w:t>
            </w:r>
          </w:p>
          <w:p w:rsidR="00000000" w:rsidDel="00000000" w:rsidP="00000000" w:rsidRDefault="00000000" w:rsidRPr="00000000" w14:paraId="0000005B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Virginia Vela Valldecabres</w:t>
            </w:r>
          </w:p>
          <w:p w:rsidR="00000000" w:rsidDel="00000000" w:rsidP="00000000" w:rsidRDefault="00000000" w:rsidRPr="00000000" w14:paraId="0000005C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Técnicos de apoyo socioeducativo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Roboto" w:cs="Roboto" w:eastAsia="Roboto" w:hAnsi="Roboto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sz w:val="20"/>
                <w:szCs w:val="20"/>
                <w:rtl w:val="0"/>
              </w:rPr>
              <w:t xml:space="preserve">(sedes Villa de Vallecas y Tetuán)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ffff" w:val="clear"/>
          </w:tcPr>
          <w:p w:rsidR="00000000" w:rsidDel="00000000" w:rsidP="00000000" w:rsidRDefault="00000000" w:rsidRPr="00000000" w14:paraId="0000005F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Victoria Díaz Alcalde</w:t>
            </w:r>
          </w:p>
          <w:p w:rsidR="00000000" w:rsidDel="00000000" w:rsidP="00000000" w:rsidRDefault="00000000" w:rsidRPr="00000000" w14:paraId="00000060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Teresa de la Infiesta Asúa</w:t>
            </w:r>
          </w:p>
        </w:tc>
      </w:tr>
    </w:tbl>
    <w:p w:rsidR="00000000" w:rsidDel="00000000" w:rsidP="00000000" w:rsidRDefault="00000000" w:rsidRPr="00000000" w14:paraId="00000061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Area dedicada a la formulación, gestión-seguimiento y justificación de proyectos subvencionados con fondos públicos o privados.</w:t>
      </w:r>
    </w:p>
    <w:p w:rsidR="00000000" w:rsidDel="00000000" w:rsidP="00000000" w:rsidRDefault="00000000" w:rsidRPr="00000000" w14:paraId="00000063">
      <w:pPr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Gestiona la actividad voluntaria de jóvenes</w:t>
      </w:r>
    </w:p>
    <w:p w:rsidR="00000000" w:rsidDel="00000000" w:rsidP="00000000" w:rsidRDefault="00000000" w:rsidRPr="00000000" w14:paraId="00000064">
      <w:pPr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Realiza actividades de sensibilización en centros educativos y asociaciones juveniles.</w:t>
      </w:r>
    </w:p>
    <w:p w:rsidR="00000000" w:rsidDel="00000000" w:rsidP="00000000" w:rsidRDefault="00000000" w:rsidRPr="00000000" w14:paraId="00000065">
      <w:pPr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Gestiona los programas de apoyo socioeducativo a menores en riesgo de exclusión en las sedes de Tetuán y Villa de Vallecas.</w:t>
      </w:r>
    </w:p>
    <w:p w:rsidR="00000000" w:rsidDel="00000000" w:rsidP="00000000" w:rsidRDefault="00000000" w:rsidRPr="00000000" w14:paraId="00000066">
      <w:pPr>
        <w:rPr>
          <w:rFonts w:ascii="Roboto" w:cs="Roboto" w:eastAsia="Roboto" w:hAnsi="Roboto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Departamento de Desarrollo Corporativo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70c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>
          <w:rFonts w:ascii="Roboto" w:cs="Roboto" w:eastAsia="Roboto" w:hAnsi="Roboto"/>
          <w:color w:val="0070c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115.0" w:type="dxa"/>
        <w:jc w:val="left"/>
        <w:tblInd w:w="-11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6" w:val="single"/>
          <w:insideV w:color="ffffff" w:space="0" w:sz="6" w:val="single"/>
        </w:tblBorders>
        <w:tblLayout w:type="fixed"/>
        <w:tblLook w:val="0000"/>
      </w:tblPr>
      <w:tblGrid>
        <w:gridCol w:w="2955"/>
        <w:gridCol w:w="5160"/>
        <w:tblGridChange w:id="0">
          <w:tblGrid>
            <w:gridCol w:w="2955"/>
            <w:gridCol w:w="5160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Iciar Lumbreras González Serrano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Técnicos de gestión 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María Mompó Boluda</w:t>
            </w:r>
          </w:p>
          <w:p w:rsidR="00000000" w:rsidDel="00000000" w:rsidP="00000000" w:rsidRDefault="00000000" w:rsidRPr="00000000" w14:paraId="0000006D">
            <w:pPr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Sonsoles Calavera Pérez</w:t>
            </w:r>
          </w:p>
        </w:tc>
      </w:tr>
    </w:tbl>
    <w:p w:rsidR="00000000" w:rsidDel="00000000" w:rsidP="00000000" w:rsidRDefault="00000000" w:rsidRPr="00000000" w14:paraId="0000006E">
      <w:pPr>
        <w:rPr>
          <w:rFonts w:ascii="Roboto" w:cs="Roboto" w:eastAsia="Roboto" w:hAnsi="Roboto"/>
          <w:b w:val="1"/>
          <w:bCs w:val="1"/>
          <w:color w:val="434343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Area dedicada a la  gestión  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de voluntariado corporativo, campañas y eventos solidarios.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Roboto" w:cs="Roboto" w:eastAsia="Roboto" w:hAnsi="Roboto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Departamento de Administración, personal y finanzas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Roboto" w:cs="Roboto" w:eastAsia="Roboto" w:hAnsi="Roboto"/>
          <w:color w:val="0070c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15.0" w:type="dxa"/>
        <w:jc w:val="left"/>
        <w:tblInd w:w="-115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6" w:val="single"/>
          <w:insideV w:color="ffffff" w:space="0" w:sz="6" w:val="single"/>
        </w:tblBorders>
        <w:tblLayout w:type="fixed"/>
        <w:tblLook w:val="0000"/>
      </w:tblPr>
      <w:tblGrid>
        <w:gridCol w:w="2490"/>
        <w:gridCol w:w="5925"/>
        <w:tblGridChange w:id="0">
          <w:tblGrid>
            <w:gridCol w:w="2490"/>
            <w:gridCol w:w="5925"/>
          </w:tblGrid>
        </w:tblGridChange>
      </w:tblGrid>
      <w:tr>
        <w:trPr>
          <w:cantSplit w:val="0"/>
          <w:trHeight w:val="273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Dirección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Irene Olmedo Bernal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434343"/>
                <w:sz w:val="20"/>
                <w:szCs w:val="20"/>
                <w:rtl w:val="0"/>
              </w:rPr>
              <w:t xml:space="preserve">Técnico Contable</w:t>
            </w:r>
          </w:p>
        </w:tc>
        <w:tc>
          <w:tcPr>
            <w:tcBorders>
              <w:top w:color="ffffff" w:space="0" w:sz="12" w:val="single"/>
              <w:left w:color="ffffff" w:space="0" w:sz="12" w:val="single"/>
              <w:bottom w:color="ffffff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Jose Antonio Peña Cárdenas</w:t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Area dedicada a la gestión del personal, obligaciones contables, fiscales y laborales.  Controla el cumplimiento de la normativa que afecta a la Asociación.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A su vez, la directora ejerce las funciones de responsable del Sistema de Gestión de Calidad.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Departamento de Comunicación</w:t>
      </w:r>
    </w:p>
    <w:p w:rsidR="00000000" w:rsidDel="00000000" w:rsidP="00000000" w:rsidRDefault="00000000" w:rsidRPr="00000000" w14:paraId="0000007A">
      <w:pPr>
        <w:rPr>
          <w:rFonts w:ascii="Roboto" w:cs="Roboto" w:eastAsia="Roboto" w:hAnsi="Roboto"/>
          <w:color w:val="0070c0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32310925"/>
        <w:tag w:val="goog_rdk_0"/>
      </w:sdtPr>
      <w:sdtContent>
        <w:tbl>
          <w:tblPr>
            <w:tblStyle w:val="Table5"/>
            <w:tblW w:w="8430.0" w:type="dxa"/>
            <w:jc w:val="left"/>
            <w:tblInd w:w="-115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2505"/>
            <w:gridCol w:w="5925"/>
            <w:tblGridChange w:id="0">
              <w:tblGrid>
                <w:gridCol w:w="2505"/>
                <w:gridCol w:w="5925"/>
              </w:tblGrid>
            </w:tblGridChange>
          </w:tblGrid>
          <w:tr>
            <w:trPr>
              <w:cantSplit w:val="0"/>
              <w:trHeight w:val="301" w:hRule="atLeast"/>
              <w:tblHeader w:val="0"/>
            </w:trPr>
            <w:tc>
              <w:tcPr>
                <w:tcBorders>
                  <w:top w:color="ffffff" w:space="0" w:sz="4" w:val="single"/>
                  <w:left w:color="ffffff" w:space="0" w:sz="4" w:val="single"/>
                  <w:bottom w:color="ffffff" w:space="0" w:sz="4" w:val="single"/>
                  <w:right w:color="ffffff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Responsable</w:t>
                </w:r>
              </w:p>
            </w:tc>
            <w:tc>
              <w:tcPr>
                <w:tcBorders>
                  <w:top w:color="ffffff" w:space="0" w:sz="4" w:val="single"/>
                  <w:left w:color="ffffff" w:space="0" w:sz="4" w:val="single"/>
                  <w:bottom w:color="ffffff" w:space="0" w:sz="4" w:val="single"/>
                  <w:right w:color="ffffff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Carmen Fumanal  </w:t>
                </w:r>
              </w:p>
            </w:tc>
          </w:tr>
          <w:tr>
            <w:trPr>
              <w:cantSplit w:val="0"/>
              <w:trHeight w:val="301" w:hRule="atLeast"/>
              <w:tblHeader w:val="0"/>
            </w:trPr>
            <w:tc>
              <w:tcPr>
                <w:tcBorders>
                  <w:top w:color="ffffff" w:space="0" w:sz="4" w:val="single"/>
                  <w:left w:color="ffffff" w:space="0" w:sz="4" w:val="single"/>
                  <w:bottom w:color="ffffff" w:space="0" w:sz="4" w:val="single"/>
                  <w:right w:color="ffffff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Voluntaria</w:t>
                </w:r>
              </w:p>
            </w:tc>
            <w:tc>
              <w:tcPr>
                <w:tcBorders>
                  <w:top w:color="ffffff" w:space="0" w:sz="4" w:val="single"/>
                  <w:left w:color="ffffff" w:space="0" w:sz="4" w:val="single"/>
                  <w:bottom w:color="ffffff" w:space="0" w:sz="4" w:val="single"/>
                  <w:right w:color="ffffff" w:space="0" w:sz="4" w:val="single"/>
                </w:tcBorders>
                <w:shd w:fill="ffffff" w:val="clear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1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Leticia Porto Pedrosa</w:t>
                </w:r>
              </w:p>
            </w:tc>
          </w:tr>
        </w:tbl>
      </w:sdtContent>
    </w:sdt>
    <w:p w:rsidR="00000000" w:rsidDel="00000000" w:rsidP="00000000" w:rsidRDefault="00000000" w:rsidRPr="00000000" w14:paraId="0000007F">
      <w:pPr>
        <w:rPr>
          <w:rFonts w:ascii="Roboto" w:cs="Roboto" w:eastAsia="Roboto" w:hAnsi="Roboto"/>
          <w:b w:val="1"/>
          <w:bCs w:val="1"/>
          <w:color w:val="0070c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bCs w:val="1"/>
          <w:sz w:val="26"/>
          <w:szCs w:val="26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highlight w:val="white"/>
          <w:rtl w:val="0"/>
        </w:rPr>
        <w:t xml:space="preserve">Areas territoriales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18"/>
          <w:szCs w:val="1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Sedes situadas en diferentes provincias españolas, sin personalidad jurídica propia, pero con autonomía organizativa y funcional.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Los directores de las delegaciones representan a la Asociación dentro del ámbito territorial que la Junta Directiva les ha encomendado y ostentan determinadas competencias y facultades, que pueden desempeñar solidaria o mancomunadamente, junto con el Director General, según la naturaleza del acto.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Bajo la supervisión del Director General, planifican sus proyectos y sus presupuestos.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Cuentan con técnicos de gestión contratados y con personal voluntario.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Las áreas territoriales pueden abarcar más de una comunidad autónoma.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En la actualidad, las delegaciones y sus directores son: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Galicia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Inmaculada González Cayado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2"/>
          <w:szCs w:val="22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Castilla y León, Asturias y Cantabria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highlight w:val="white"/>
          <w:rtl w:val="0"/>
        </w:rPr>
        <w:t xml:space="preserve">: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Tania Velasco Martín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Aragón, La Rioja y País Vasco: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Pedro Herraiz Bayod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18"/>
          <w:szCs w:val="1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Comunidad Valenciana, Murcia y Baleares</w:t>
      </w:r>
      <w:r w:rsidDel="00000000" w:rsidR="00000000" w:rsidRPr="00000000">
        <w:rPr>
          <w:rFonts w:ascii="Roboto" w:cs="Roboto" w:eastAsia="Roboto" w:hAnsi="Roboto"/>
          <w:sz w:val="18"/>
          <w:szCs w:val="18"/>
          <w:highlight w:val="white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Pablo Calomarde Alamar</w:t>
      </w:r>
      <w:r w:rsidDel="00000000" w:rsidR="00000000" w:rsidRPr="00000000">
        <w:rPr>
          <w:rFonts w:ascii="Roboto" w:cs="Roboto" w:eastAsia="Roboto" w:hAnsi="Roboto"/>
          <w:sz w:val="18"/>
          <w:szCs w:val="18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Andalucía Occidental y Extremadura</w:t>
      </w:r>
      <w:r w:rsidDel="00000000" w:rsidR="00000000" w:rsidRPr="00000000">
        <w:rPr>
          <w:rFonts w:ascii="Roboto" w:cs="Roboto" w:eastAsia="Roboto" w:hAnsi="Roboto"/>
          <w:b w:val="1"/>
          <w:bCs w:val="1"/>
          <w:sz w:val="22"/>
          <w:szCs w:val="22"/>
          <w:highlight w:val="white"/>
          <w:rtl w:val="0"/>
        </w:rPr>
        <w:t xml:space="preserve">: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Pedro Ortega Campos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Andalucía Oriental: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Carlos Pagés Larruy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Canarias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Alfonso Sanchez Romero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434343"/>
          <w:sz w:val="20"/>
          <w:szCs w:val="20"/>
          <w:rtl w:val="0"/>
        </w:rPr>
        <w:t xml:space="preserve">Madrid (delegación central)</w:t>
      </w:r>
      <w:r w:rsidDel="00000000" w:rsidR="00000000" w:rsidRPr="00000000">
        <w:rPr>
          <w:rFonts w:ascii="Roboto" w:cs="Roboto" w:eastAsia="Roboto" w:hAnsi="Roboto"/>
          <w:sz w:val="22"/>
          <w:szCs w:val="22"/>
          <w:highlight w:val="white"/>
          <w:rtl w:val="0"/>
        </w:rPr>
        <w:t xml:space="preserve">: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Rafael Herraiz Solla (Director General)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00" w:orient="portrait"/>
      <w:pgMar w:bottom="1417.3228346456694" w:top="2267.716535433071" w:left="1700.7874015748032" w:right="1700.7874015748032" w:header="708" w:footer="39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ourie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701"/>
        <w:tab w:val="left" w:leader="none" w:pos="3969"/>
      </w:tabs>
      <w:spacing w:after="0" w:before="0" w:line="240" w:lineRule="auto"/>
      <w:ind w:left="-851" w:right="0" w:firstLine="0"/>
      <w:jc w:val="left"/>
      <w:rPr>
        <w:rFonts w:ascii="Poppins" w:cs="Poppins" w:eastAsia="Poppins" w:hAnsi="Poppins"/>
        <w:b w:val="0"/>
        <w:bCs w:val="0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701"/>
        <w:tab w:val="left" w:leader="none" w:pos="3969"/>
      </w:tabs>
      <w:spacing w:after="0" w:before="0" w:line="240" w:lineRule="auto"/>
      <w:ind w:left="-567" w:right="0" w:firstLine="0"/>
      <w:jc w:val="left"/>
      <w:rPr>
        <w:rFonts w:ascii="Roboto" w:cs="Roboto" w:eastAsia="Roboto" w:hAnsi="Roboto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Roboto" w:cs="Roboto" w:eastAsia="Roboto" w:hAnsi="Roboto"/>
        <w:b w:val="1"/>
        <w:bCs w:val="1"/>
        <w:color w:val="5f5f5f"/>
        <w:sz w:val="18"/>
        <w:szCs w:val="18"/>
        <w:rtl w:val="0"/>
      </w:rPr>
      <w:t xml:space="preserve">Domicilio social:</w:t>
    </w:r>
    <w:r w:rsidDel="00000000" w:rsidR="00000000" w:rsidRPr="00000000">
      <w:rPr>
        <w:rFonts w:ascii="Roboto" w:cs="Roboto" w:eastAsia="Roboto" w:hAnsi="Roboto"/>
        <w:color w:val="5f5f5f"/>
        <w:sz w:val="18"/>
        <w:szCs w:val="18"/>
        <w:rtl w:val="0"/>
      </w:rPr>
      <w:t xml:space="preserve"> </w:t>
    </w:r>
    <w:r w:rsidDel="00000000" w:rsidR="00000000" w:rsidRPr="00000000">
      <w:rPr>
        <w:rFonts w:ascii="Roboto" w:cs="Roboto" w:eastAsia="Roboto" w:hAnsi="Roboto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 xml:space="preserve">Núñez Morgado, 3-3º; 28036 Madrid</w:t>
      <w:tab/>
      <w:tab/>
    </w:r>
    <w:r w:rsidDel="00000000" w:rsidR="00000000" w:rsidRPr="00000000">
      <w:rPr>
        <w:rFonts w:ascii="Roboto" w:cs="Roboto" w:eastAsia="Roboto" w:hAnsi="Roboto"/>
        <w:b w:val="1"/>
        <w:bCs w:val="1"/>
        <w:color w:val="5f5f5f"/>
        <w:sz w:val="18"/>
        <w:szCs w:val="18"/>
        <w:rtl w:val="0"/>
      </w:rPr>
      <w:t xml:space="preserve">NIF: G80829641</w:t>
    </w:r>
    <w:r w:rsidDel="00000000" w:rsidR="00000000" w:rsidRPr="00000000">
      <w:rPr>
        <w:rFonts w:ascii="Roboto" w:cs="Roboto" w:eastAsia="Roboto" w:hAnsi="Roboto"/>
        <w:i w:val="0"/>
        <w:iCs w:val="0"/>
        <w:smallCaps w:val="0"/>
        <w:strike w:val="0"/>
        <w:color w:val="5f5f5f"/>
        <w:sz w:val="18"/>
        <w:szCs w:val="18"/>
        <w:u w:val="none"/>
        <w:shd w:fill="auto" w:val="clear"/>
        <w:vertAlign w:val="baseline"/>
        <w:rtl w:val="0"/>
      </w:rPr>
      <w:tab/>
      <w:t xml:space="preserve"> </w:t>
    </w:r>
  </w:p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ourier" w:cs="Courier" w:eastAsia="Courier" w:hAnsi="Couri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rPr>
        <w:rFonts w:ascii="Courier" w:cs="Courier" w:eastAsia="Courier" w:hAnsi="Courier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Poppins" w:cs="Poppins" w:eastAsia="Poppins" w:hAnsi="Poppins"/>
        <w:b w:val="1"/>
        <w:bCs w:val="1"/>
        <w:color w:val="434343"/>
        <w:sz w:val="20"/>
        <w:szCs w:val="20"/>
        <w:rtl w:val="0"/>
      </w:rPr>
      <w:t xml:space="preserve">  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3800475</wp:posOffset>
          </wp:positionH>
          <wp:positionV relativeFrom="paragraph">
            <wp:posOffset>38100</wp:posOffset>
          </wp:positionV>
          <wp:extent cx="1876108" cy="578955"/>
          <wp:effectExtent b="0" l="0" r="0" t="0"/>
          <wp:wrapNone/>
          <wp:docPr id="8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6108" cy="57895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rPr>
        <w:rFonts w:ascii="Poppins" w:cs="Poppins" w:eastAsia="Poppins" w:hAnsi="Poppins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rPr>
        <w:rFonts w:ascii="Poppins" w:cs="Poppins" w:eastAsia="Poppins" w:hAnsi="Poppins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" w:cs="Courier" w:eastAsia="Courier" w:hAnsi="Courier"/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itularnotadeprensa" w:customStyle="1">
    <w:name w:val="Titular nota de prensa"/>
    <w:autoRedefine w:val="1"/>
    <w:pPr>
      <w:jc w:val="center"/>
    </w:pPr>
    <w:rPr>
      <w:rFonts w:ascii="Didot" w:hAnsi="Didot"/>
      <w:color w:val="000080"/>
      <w:sz w:val="96"/>
      <w:szCs w:val="96"/>
      <w:lang w:eastAsia="es-ES_tradnl" w:val="es-ES_tradnl"/>
    </w:rPr>
  </w:style>
  <w:style w:type="paragraph" w:styleId="02-Entradillanotadeprensa" w:customStyle="1">
    <w:name w:val="02-Entradilla nota de prensa"/>
    <w:autoRedefine w:val="1"/>
    <w:pPr>
      <w:tabs>
        <w:tab w:val="left" w:pos="1701"/>
      </w:tabs>
      <w:ind w:left="284" w:right="329"/>
      <w:jc w:val="both"/>
    </w:pPr>
    <w:rPr>
      <w:rFonts w:ascii="Arial" w:hAnsi="Arial"/>
      <w:sz w:val="22"/>
      <w:szCs w:val="24"/>
      <w:lang w:eastAsia="es-ES_tradnl" w:val="es-ES_tradnl"/>
    </w:rPr>
  </w:style>
  <w:style w:type="paragraph" w:styleId="03-cuerpodetexto" w:customStyle="1">
    <w:name w:val="03-cuerpo de texto"/>
    <w:basedOn w:val="Normal"/>
    <w:autoRedefine w:val="1"/>
    <w:pPr>
      <w:jc w:val="both"/>
    </w:pPr>
    <w:rPr>
      <w:rFonts w:ascii="Arial" w:hAnsi="Arial"/>
      <w:color w:val="000000"/>
      <w:sz w:val="22"/>
      <w:szCs w:val="20"/>
    </w:rPr>
  </w:style>
  <w:style w:type="paragraph" w:styleId="04-Ladillo" w:customStyle="1">
    <w:name w:val="04-Ladillo"/>
    <w:basedOn w:val="03-cuerpodetexto"/>
    <w:next w:val="03-cuerpodetexto"/>
    <w:autoRedefine w:val="1"/>
    <w:rPr>
      <w:b w:val="1"/>
    </w:rPr>
  </w:style>
  <w:style w:type="paragraph" w:styleId="Encabezado">
    <w:name w:val="header"/>
    <w:basedOn w:val="Normal"/>
    <w:semiHidden w:val="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 w:val="1"/>
    <w:pPr>
      <w:tabs>
        <w:tab w:val="center" w:pos="4252"/>
        <w:tab w:val="right" w:pos="8504"/>
      </w:tabs>
    </w:pPr>
  </w:style>
  <w:style w:type="character" w:styleId="Textoennegrita">
    <w:name w:val="Strong"/>
    <w:qFormat w:val="1"/>
    <w:rPr>
      <w:b w:val="1"/>
      <w:bCs w:val="1"/>
    </w:rPr>
  </w:style>
  <w:style w:type="character" w:styleId="Hipervnculo">
    <w:name w:val="Hyperlink"/>
    <w:semiHidden w:val="1"/>
    <w:rPr>
      <w:color w:val="0000ff"/>
      <w:u w:val="single"/>
    </w:rPr>
  </w:style>
  <w:style w:type="paragraph" w:styleId="NormalWeb">
    <w:name w:val="Normal (Web)"/>
    <w:basedOn w:val="Normal"/>
    <w:semiHidden w:val="1"/>
    <w:pPr>
      <w:spacing w:after="100" w:before="100"/>
    </w:pPr>
    <w:rPr>
      <w:rFonts w:ascii="Times New Roman" w:hAnsi="Times New Roman"/>
      <w:lang w:eastAsia="es-ES" w:val="es-ES"/>
    </w:rPr>
  </w:style>
  <w:style w:type="character" w:styleId="Nmerodepgina">
    <w:name w:val="page number"/>
    <w:basedOn w:val="Fuentedeprrafopredeter"/>
    <w:semiHidden w:val="1"/>
  </w:style>
  <w:style w:type="paragraph" w:styleId="Ana" w:customStyle="1">
    <w:name w:val="Ana"/>
    <w:basedOn w:val="Normal"/>
    <w:pPr>
      <w:numPr>
        <w:numId w:val="5"/>
      </w:numPr>
    </w:pPr>
    <w:rPr>
      <w:rFonts w:ascii="Times New Roman" w:hAnsi="Times New Roman"/>
      <w:lang w:eastAsia="es-ES" w:val="es-ES"/>
    </w:rPr>
  </w:style>
  <w:style w:type="character" w:styleId="Ttulo1Car" w:customStyle="1">
    <w:name w:val="Título 1 Car"/>
    <w:link w:val="Ttulo1"/>
    <w:uiPriority w:val="9"/>
    <w:rsid w:val="004B46B5"/>
    <w:rPr>
      <w:rFonts w:ascii="Cambria" w:hAnsi="Cambria"/>
      <w:b w:val="1"/>
      <w:bCs w:val="1"/>
      <w:kern w:val="32"/>
      <w:sz w:val="32"/>
      <w:szCs w:val="32"/>
      <w:lang w:eastAsia="es-ES_tradnl" w:val="es-ES_tradnl"/>
    </w:rPr>
  </w:style>
  <w:style w:type="paragraph" w:styleId="ListDash1" w:customStyle="1">
    <w:name w:val="List Dash 1"/>
    <w:basedOn w:val="Normal"/>
    <w:rsid w:val="00FD3F58"/>
    <w:pPr>
      <w:numPr>
        <w:numId w:val="10"/>
      </w:numPr>
    </w:pPr>
    <w:rPr>
      <w:rFonts w:ascii="Times New Roman" w:hAnsi="Times New Roman"/>
      <w:lang w:eastAsia="en-GB" w:val="en-GB"/>
    </w:rPr>
  </w:style>
  <w:style w:type="table" w:styleId="Tablaconcuadrcula">
    <w:name w:val="Table Grid"/>
    <w:basedOn w:val="Tablanormal"/>
    <w:uiPriority w:val="59"/>
    <w:rsid w:val="000B2D7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6Car" w:customStyle="1">
    <w:name w:val="Título 6 Car"/>
    <w:link w:val="Ttulo6"/>
    <w:uiPriority w:val="9"/>
    <w:semiHidden w:val="1"/>
    <w:rsid w:val="00337B03"/>
    <w:rPr>
      <w:rFonts w:ascii="Calibri" w:cs="Times New Roman" w:eastAsia="Times New Roman" w:hAnsi="Calibri"/>
      <w:b w:val="1"/>
      <w:bCs w:val="1"/>
      <w:sz w:val="22"/>
      <w:szCs w:val="22"/>
      <w:lang w:eastAsia="es-ES_tradnl" w:val="es-ES_tradnl"/>
    </w:rPr>
  </w:style>
  <w:style w:type="table" w:styleId="Cuadrculamedia3-nfasis1">
    <w:name w:val="Medium Grid 3 Accent 1"/>
    <w:basedOn w:val="Tablanormal"/>
    <w:uiPriority w:val="69"/>
    <w:rsid w:val="008D362B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d3dfee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f81bd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4f81bd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a7bfde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a7bfde" w:val="clear"/>
      </w:tcPr>
    </w:tblStylePr>
  </w:style>
  <w:style w:type="table" w:styleId="Cuadrculamedia31" w:customStyle="1">
    <w:name w:val="Cuadrícula media 31"/>
    <w:basedOn w:val="Tablanormal"/>
    <w:uiPriority w:val="69"/>
    <w:rsid w:val="00A3295A"/>
    <w:tblPr>
      <w:tblStyleRowBandSize w:val="1"/>
      <w:tblStyleColBandSize w:val="1"/>
      <w:tblBorders>
        <w:top w:color="ffffff" w:space="0" w:sz="8" w:val="single"/>
        <w:left w:color="ffffff" w:space="0" w:sz="8" w:val="single"/>
        <w:bottom w:color="ffffff" w:space="0" w:sz="8" w:val="single"/>
        <w:right w:color="ffffff" w:space="0" w:sz="8" w:val="single"/>
        <w:insideH w:color="ffffff" w:space="0" w:sz="6" w:val="single"/>
        <w:insideV w:color="ffffff" w:space="0" w:sz="6" w:val="single"/>
      </w:tblBorders>
    </w:tblPr>
    <w:tcPr>
      <w:shd w:color="auto" w:fill="c0c0c0" w:val="clear"/>
    </w:tcPr>
    <w:tblStylePr w:type="fir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8" w:val="single"/>
          <w:left w:color="ffffff" w:space="0" w:sz="8" w:val="single"/>
          <w:bottom w:color="ffffff" w:space="0" w:sz="24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000000" w:val="clear"/>
      </w:tcPr>
    </w:tblStylePr>
    <w:tblStylePr w:type="lastRow">
      <w:rPr>
        <w:b w:val="1"/>
        <w:bCs w:val="1"/>
        <w:i w:val="0"/>
        <w:iCs w:val="0"/>
        <w:color w:val="ffffff"/>
      </w:rPr>
      <w:tblPr/>
      <w:tcPr>
        <w:tcBorders>
          <w:top w:color="ffffff" w:space="0" w:sz="24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color="ffffff" w:space="0" w:sz="8" w:val="single"/>
        </w:tcBorders>
        <w:shd w:color="auto" w:fill="000000" w:val="clear"/>
      </w:tcPr>
    </w:tblStylePr>
    <w:tblStylePr w:type="firstCol">
      <w:rPr>
        <w:b w:val="1"/>
        <w:bCs w:val="1"/>
        <w:i w:val="0"/>
        <w:iCs w:val="0"/>
        <w:color w:val="ffffff"/>
      </w:rPr>
      <w:tblPr/>
      <w:tcPr>
        <w:tcBorders>
          <w:left w:color="ffffff" w:space="0" w:sz="8" w:val="single"/>
          <w:right w:color="ffffff" w:space="0" w:sz="24" w:val="single"/>
          <w:insideH w:space="0" w:sz="0" w:val="nil"/>
          <w:insideV w:space="0" w:sz="0" w:val="nil"/>
        </w:tcBorders>
        <w:shd w:color="auto" w:fill="000000" w:val="clear"/>
      </w:tcPr>
    </w:tblStylePr>
    <w:tblStylePr w:type="lastCol">
      <w:rPr>
        <w:b w:val="1"/>
        <w:bCs w:val="1"/>
        <w:i w:val="0"/>
        <w:iCs w:val="0"/>
        <w:color w:val="ffffff"/>
      </w:rPr>
      <w:tblPr/>
      <w:tcPr>
        <w:tcBorders>
          <w:top w:space="0" w:sz="0" w:val="nil"/>
          <w:left w:color="ffffff" w:space="0" w:sz="2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val="clear"/>
      </w:tcPr>
    </w:tblStylePr>
    <w:tblStylePr w:type="band1Vert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space="0" w:sz="0" w:val="nil"/>
          <w:insideV w:space="0" w:sz="0" w:val="nil"/>
        </w:tcBorders>
        <w:shd w:color="auto" w:fill="808080" w:val="clear"/>
      </w:tcPr>
    </w:tblStylePr>
    <w:tblStylePr w:type="band1Horz">
      <w:tblPr/>
      <w:tcPr>
        <w:tc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cBorders>
        <w:shd w:color="auto" w:fill="808080" w:val="clear"/>
      </w:tcPr>
    </w:tblStylePr>
  </w:style>
  <w:style w:type="paragraph" w:styleId="Textoindependiente">
    <w:name w:val="Body Text"/>
    <w:basedOn w:val="Normal"/>
    <w:link w:val="TextoindependienteCar"/>
    <w:rsid w:val="009C371C"/>
    <w:pPr>
      <w:autoSpaceDE w:val="0"/>
      <w:autoSpaceDN w:val="0"/>
      <w:adjustRightInd w:val="0"/>
    </w:pPr>
    <w:rPr>
      <w:rFonts w:ascii="Times New Roman" w:hAnsi="Times New Roman"/>
      <w:sz w:val="20"/>
      <w:szCs w:val="20"/>
      <w:lang w:eastAsia="es-ES" w:val="es-ES"/>
    </w:rPr>
  </w:style>
  <w:style w:type="character" w:styleId="TextoindependienteCar" w:customStyle="1">
    <w:name w:val="Texto independiente Car"/>
    <w:link w:val="Textoindependiente"/>
    <w:rsid w:val="009C371C"/>
    <w:rPr>
      <w:rFonts w:ascii="Times New Roman" w:hAnsi="Times New Roman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B490F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B490F"/>
    <w:rPr>
      <w:rFonts w:ascii="Tahoma" w:cs="Tahoma" w:hAnsi="Tahoma"/>
      <w:sz w:val="16"/>
      <w:szCs w:val="16"/>
      <w:lang w:eastAsia="es-ES_tradnl" w:val="es-ES_tradnl"/>
    </w:rPr>
  </w:style>
  <w:style w:type="paragraph" w:styleId="Prrafodelista">
    <w:name w:val="List Paragraph"/>
    <w:basedOn w:val="Normal"/>
    <w:uiPriority w:val="34"/>
    <w:qFormat w:val="1"/>
    <w:rsid w:val="00021644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SBH8tY33XZwgm5sDuQQrau13zQ==">CgMxLjAaHgoBMBIZChcICVITChF0YWJsZS45dGtheWFlbmQ2dTgAciExMnRWVzFrcEZzQzZNbHR5ZjFIUjMyMTJUQUgtcmlPaTQ=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2020-04-17T15:43:00Z</dcterms:created>
  <dc:creator>Ci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-709340708</vt:i4>
  </property>
</Properties>
</file>